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BB" w:rsidRPr="00A328BB" w:rsidRDefault="00B40DD1" w:rsidP="00B40DD1">
      <w:pPr>
        <w:pStyle w:val="stbilgi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1C283D"/>
          <w:sz w:val="15"/>
          <w:szCs w:val="15"/>
          <w:shd w:val="clear" w:color="auto" w:fill="FFFFFF"/>
          <w:lang w:eastAsia="tr-TR"/>
        </w:rPr>
        <w:fldChar w:fldCharType="begin"/>
      </w:r>
      <w:r>
        <w:rPr>
          <w:rFonts w:ascii="Arial" w:eastAsia="Times New Roman" w:hAnsi="Arial" w:cs="Arial"/>
          <w:color w:val="1C283D"/>
          <w:sz w:val="15"/>
          <w:szCs w:val="15"/>
          <w:shd w:val="clear" w:color="auto" w:fill="FFFFFF"/>
          <w:lang w:eastAsia="tr-TR"/>
        </w:rPr>
        <w:instrText xml:space="preserve"> HYPERLINK "http://</w:instrText>
      </w:r>
      <w:r w:rsidRPr="00B40DD1">
        <w:rPr>
          <w:rFonts w:ascii="Arial" w:eastAsia="Times New Roman" w:hAnsi="Arial" w:cs="Arial"/>
          <w:color w:val="1C283D"/>
          <w:sz w:val="15"/>
          <w:szCs w:val="15"/>
          <w:shd w:val="clear" w:color="auto" w:fill="FFFFFF"/>
          <w:lang w:eastAsia="tr-TR"/>
        </w:rPr>
        <w:instrText>www.farukakcay.com.tr</w:instrText>
      </w:r>
      <w:r>
        <w:rPr>
          <w:rFonts w:ascii="Arial" w:eastAsia="Times New Roman" w:hAnsi="Arial" w:cs="Arial"/>
          <w:color w:val="1C283D"/>
          <w:sz w:val="15"/>
          <w:szCs w:val="15"/>
          <w:shd w:val="clear" w:color="auto" w:fill="FFFFFF"/>
          <w:lang w:eastAsia="tr-TR"/>
        </w:rPr>
        <w:instrText xml:space="preserve">" </w:instrText>
      </w:r>
      <w:r>
        <w:rPr>
          <w:rFonts w:ascii="Arial" w:eastAsia="Times New Roman" w:hAnsi="Arial" w:cs="Arial"/>
          <w:color w:val="1C283D"/>
          <w:sz w:val="15"/>
          <w:szCs w:val="15"/>
          <w:shd w:val="clear" w:color="auto" w:fill="FFFFFF"/>
          <w:lang w:eastAsia="tr-TR"/>
        </w:rPr>
        <w:fldChar w:fldCharType="separate"/>
      </w:r>
      <w:r w:rsidRPr="00813124">
        <w:rPr>
          <w:rStyle w:val="Kpr"/>
          <w:rFonts w:ascii="Arial" w:eastAsia="Times New Roman" w:hAnsi="Arial" w:cs="Arial"/>
          <w:sz w:val="15"/>
          <w:szCs w:val="15"/>
          <w:shd w:val="clear" w:color="auto" w:fill="FFFFFF"/>
          <w:lang w:eastAsia="tr-TR"/>
        </w:rPr>
        <w:t>www.farukakcay.com.tr</w:t>
      </w:r>
      <w:r>
        <w:rPr>
          <w:rFonts w:ascii="Arial" w:eastAsia="Times New Roman" w:hAnsi="Arial" w:cs="Arial"/>
          <w:color w:val="1C283D"/>
          <w:sz w:val="15"/>
          <w:szCs w:val="15"/>
          <w:shd w:val="clear" w:color="auto" w:fill="FFFFFF"/>
          <w:lang w:eastAsia="tr-TR"/>
        </w:rPr>
        <w:fldChar w:fldCharType="end"/>
      </w:r>
      <w:r>
        <w:rPr>
          <w:rFonts w:ascii="Arial" w:eastAsia="Times New Roman" w:hAnsi="Arial" w:cs="Arial"/>
          <w:color w:val="1C283D"/>
          <w:sz w:val="15"/>
          <w:szCs w:val="15"/>
          <w:shd w:val="clear" w:color="auto" w:fill="FFFFFF"/>
          <w:lang w:eastAsia="tr-TR"/>
        </w:rPr>
        <w:t xml:space="preserve"> </w:t>
      </w:r>
      <w:r w:rsidR="00A328BB" w:rsidRPr="00A328BB">
        <w:rPr>
          <w:rFonts w:ascii="Arial" w:eastAsia="Times New Roman" w:hAnsi="Arial" w:cs="Arial"/>
          <w:color w:val="1C283D"/>
          <w:sz w:val="15"/>
          <w:szCs w:val="15"/>
          <w:shd w:val="clear" w:color="auto" w:fill="FFFFFF"/>
          <w:lang w:eastAsia="tr-TR"/>
        </w:rPr>
        <w:t>Resmi Gazete Tarihi: 28.07.2013 Resmi Gazete Sayısı: 28721</w:t>
      </w:r>
      <w:r w:rsidR="00A328BB" w:rsidRPr="00A328BB">
        <w:rPr>
          <w:rFonts w:ascii="Arial" w:eastAsia="Times New Roman" w:hAnsi="Arial" w:cs="Arial"/>
          <w:color w:val="1C283D"/>
          <w:sz w:val="15"/>
          <w:szCs w:val="15"/>
          <w:lang w:eastAsia="tr-TR"/>
        </w:rPr>
        <w:br/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center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ÇALIŞANLARIN GÜRÜLTÜ İLE İLGİLİ RİSKLERDEN KORUNMALARINA DAİR YÖNETMELİK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center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 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center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BİRİNCİ BÖLÜM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center"/>
        <w:rPr>
          <w:rFonts w:ascii="Calibri" w:eastAsia="Times New Roman" w:hAnsi="Calibri" w:cs="Times New Roman"/>
          <w:color w:val="1C283D"/>
          <w:lang w:eastAsia="tr-TR"/>
        </w:rPr>
      </w:pPr>
      <w:bookmarkStart w:id="0" w:name="_GoBack"/>
      <w:bookmarkEnd w:id="0"/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Amaç, Kapsam, Dayanak ve Tanımlar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Amaç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MADDE 1</w:t>
      </w:r>
      <w:r w:rsidRPr="00A328BB">
        <w:rPr>
          <w:rFonts w:ascii="Calibri" w:eastAsia="Times New Roman" w:hAnsi="Calibri" w:cs="Times New Roman"/>
          <w:color w:val="1C283D"/>
          <w:lang w:eastAsia="tr-TR"/>
        </w:rPr>
        <w:t> – (1) Bu Yönetmeliğin amacı, çalışanların gürültüye maruz kalmaları sonucu oluşabilecek sağlık ve güvenlik risklerinden, özellikle işitme ile ilgili risklerden korunmaları için asgari gereklilikleri belirlemektir.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Kapsam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MADDE 2</w:t>
      </w:r>
      <w:r w:rsidRPr="00A328BB">
        <w:rPr>
          <w:rFonts w:ascii="Calibri" w:eastAsia="Times New Roman" w:hAnsi="Calibri" w:cs="Times New Roman"/>
          <w:color w:val="1C283D"/>
          <w:lang w:eastAsia="tr-TR"/>
        </w:rPr>
        <w:t> – (1) Bu Yönetmelik, </w:t>
      </w:r>
      <w:proofErr w:type="gramStart"/>
      <w:r w:rsidRPr="00A328BB">
        <w:rPr>
          <w:rFonts w:ascii="Calibri" w:eastAsia="Times New Roman" w:hAnsi="Calibri" w:cs="Times New Roman"/>
          <w:color w:val="1C283D"/>
          <w:lang w:eastAsia="tr-TR"/>
        </w:rPr>
        <w:t>20/6/2012</w:t>
      </w:r>
      <w:proofErr w:type="gramEnd"/>
      <w:r w:rsidRPr="00A328BB">
        <w:rPr>
          <w:rFonts w:ascii="Calibri" w:eastAsia="Times New Roman" w:hAnsi="Calibri" w:cs="Times New Roman"/>
          <w:color w:val="1C283D"/>
          <w:lang w:eastAsia="tr-TR"/>
        </w:rPr>
        <w:t> tarihli ve 6331 sayılı İş Sağlığı ve Güvenliği Kanunu kapsamındaki işyerlerinde uygulanır.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Dayanak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MADDE 3</w:t>
      </w:r>
      <w:r w:rsidRPr="00A328BB">
        <w:rPr>
          <w:rFonts w:ascii="Calibri" w:eastAsia="Times New Roman" w:hAnsi="Calibri" w:cs="Times New Roman"/>
          <w:color w:val="1C283D"/>
          <w:lang w:eastAsia="tr-TR"/>
        </w:rPr>
        <w:t> – (1) Bu Yönetmelik, 6331 sayılı Kanunun 30 uncu maddesine ve </w:t>
      </w:r>
      <w:proofErr w:type="gramStart"/>
      <w:r w:rsidRPr="00A328BB">
        <w:rPr>
          <w:rFonts w:ascii="Calibri" w:eastAsia="Times New Roman" w:hAnsi="Calibri" w:cs="Times New Roman"/>
          <w:color w:val="1C283D"/>
          <w:lang w:eastAsia="tr-TR"/>
        </w:rPr>
        <w:t>9/1/1985</w:t>
      </w:r>
      <w:proofErr w:type="gramEnd"/>
      <w:r w:rsidRPr="00A328BB">
        <w:rPr>
          <w:rFonts w:ascii="Calibri" w:eastAsia="Times New Roman" w:hAnsi="Calibri" w:cs="Times New Roman"/>
          <w:color w:val="1C283D"/>
          <w:lang w:eastAsia="tr-TR"/>
        </w:rPr>
        <w:t> tarihli ve 3146 sayılı Çalışma ve Sosyal Güvenlik Bakanlığının Teşkilat ve Görevleri Hakkında Kanuna dayanılarak ve 6/2/2003 tarihli ve 2003/10/EC sayılı Avrupa Parlamentosu ve Konseyi Direktifine paralel olarak hazırlanmıştır.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Tanımlar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MADDE 4</w:t>
      </w:r>
      <w:r w:rsidRPr="00A328BB">
        <w:rPr>
          <w:rFonts w:ascii="Calibri" w:eastAsia="Times New Roman" w:hAnsi="Calibri" w:cs="Times New Roman"/>
          <w:color w:val="1C283D"/>
          <w:lang w:eastAsia="tr-TR"/>
        </w:rPr>
        <w:t> – (1) Bu Yönetmelikte geçen;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a) En yüksek ses basıncı (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P</w:t>
      </w:r>
      <w:r w:rsidRPr="00A328BB">
        <w:rPr>
          <w:rFonts w:ascii="Calibri" w:eastAsia="Times New Roman" w:hAnsi="Calibri" w:cs="Times New Roman"/>
          <w:color w:val="1C283D"/>
          <w:vertAlign w:val="subscript"/>
          <w:lang w:eastAsia="tr-TR"/>
        </w:rPr>
        <w:t>tepe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): C-frekans ağırlıklı anlık gürültü basıncının tepe değerini,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b) Günlük gürültü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düzeyi (L</w:t>
      </w:r>
      <w:r w:rsidRPr="00A328BB">
        <w:rPr>
          <w:rFonts w:ascii="Calibri" w:eastAsia="Times New Roman" w:hAnsi="Calibri" w:cs="Times New Roman"/>
          <w:color w:val="1C283D"/>
          <w:vertAlign w:val="subscript"/>
          <w:lang w:eastAsia="tr-TR"/>
        </w:rPr>
        <w:t>EX</w:t>
      </w:r>
      <w:r w:rsidRPr="00A328BB">
        <w:rPr>
          <w:rFonts w:ascii="Calibri" w:eastAsia="Times New Roman" w:hAnsi="Calibri" w:cs="Times New Roman"/>
          <w:color w:val="1C283D"/>
          <w:lang w:eastAsia="tr-TR"/>
        </w:rPr>
        <w:t>, </w:t>
      </w:r>
      <w:r w:rsidRPr="00A328BB">
        <w:rPr>
          <w:rFonts w:ascii="Calibri" w:eastAsia="Times New Roman" w:hAnsi="Calibri" w:cs="Times New Roman"/>
          <w:color w:val="1C283D"/>
          <w:vertAlign w:val="subscript"/>
          <w:lang w:eastAsia="tr-TR"/>
        </w:rPr>
        <w:t>8saat</w:t>
      </w:r>
      <w:r w:rsidRPr="00A328BB">
        <w:rPr>
          <w:rFonts w:ascii="Calibri" w:eastAsia="Times New Roman" w:hAnsi="Calibri" w:cs="Times New Roman"/>
          <w:color w:val="1C283D"/>
          <w:lang w:eastAsia="tr-TR"/>
        </w:rPr>
        <w:t>) [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dB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(A) re. 20 µ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Pa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]: TS 2607 ISO 1999 standardında tanımlandığı gibi en yüksek ses basıncının ve anlık darbeli gürültünün de </w:t>
      </w:r>
      <w:proofErr w:type="gramStart"/>
      <w:r w:rsidRPr="00A328BB">
        <w:rPr>
          <w:rFonts w:ascii="Calibri" w:eastAsia="Times New Roman" w:hAnsi="Calibri" w:cs="Times New Roman"/>
          <w:color w:val="1C283D"/>
          <w:lang w:eastAsia="tr-TR"/>
        </w:rPr>
        <w:t>dahil</w:t>
      </w:r>
      <w:proofErr w:type="gramEnd"/>
      <w:r w:rsidRPr="00A328BB">
        <w:rPr>
          <w:rFonts w:ascii="Calibri" w:eastAsia="Times New Roman" w:hAnsi="Calibri" w:cs="Times New Roman"/>
          <w:color w:val="1C283D"/>
          <w:lang w:eastAsia="tr-TR"/>
        </w:rPr>
        <w:t> olduğu A-ağırlıklı bütün gürültü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düzeylerinin, sekiz saatlik bir iş günü için zaman ağırlıklı ortalamasını,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c) Haftalık gürültü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düzeyi (L</w:t>
      </w:r>
      <w:r w:rsidRPr="00A328BB">
        <w:rPr>
          <w:rFonts w:ascii="Calibri" w:eastAsia="Times New Roman" w:hAnsi="Calibri" w:cs="Times New Roman"/>
          <w:color w:val="1C283D"/>
          <w:vertAlign w:val="subscript"/>
          <w:lang w:eastAsia="tr-TR"/>
        </w:rPr>
        <w:t>EX, 8saat</w:t>
      </w:r>
      <w:r w:rsidRPr="00A328BB">
        <w:rPr>
          <w:rFonts w:ascii="Calibri" w:eastAsia="Times New Roman" w:hAnsi="Calibri" w:cs="Times New Roman"/>
          <w:color w:val="1C283D"/>
          <w:lang w:eastAsia="tr-TR"/>
        </w:rPr>
        <w:t xml:space="preserve">): TS 2607 ISO 1999 standardında tanımlandığı gibi A-ağırlıklı günlük 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gürültümaruziyet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düzeylerinin, sekiz saatlik beş iş gününden oluşan bir hafta için zaman ağırlıklı ortalamasını,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d) Kanun: 6331 sayılı İş Sağlığı ve Güvenliği Kanununu,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proofErr w:type="gramStart"/>
      <w:r w:rsidRPr="00A328BB">
        <w:rPr>
          <w:rFonts w:ascii="Calibri" w:eastAsia="Times New Roman" w:hAnsi="Calibri" w:cs="Times New Roman"/>
          <w:color w:val="1C283D"/>
          <w:lang w:eastAsia="tr-TR"/>
        </w:rPr>
        <w:t>ifade</w:t>
      </w:r>
      <w:proofErr w:type="gramEnd"/>
      <w:r w:rsidRPr="00A328BB">
        <w:rPr>
          <w:rFonts w:ascii="Calibri" w:eastAsia="Times New Roman" w:hAnsi="Calibri" w:cs="Times New Roman"/>
          <w:color w:val="1C283D"/>
          <w:lang w:eastAsia="tr-TR"/>
        </w:rPr>
        <w:t> eder.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 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center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İKİNCİ BÖLÜM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center"/>
        <w:rPr>
          <w:rFonts w:ascii="Calibri" w:eastAsia="Times New Roman" w:hAnsi="Calibri" w:cs="Times New Roman"/>
          <w:color w:val="1C283D"/>
          <w:lang w:eastAsia="tr-TR"/>
        </w:rPr>
      </w:pPr>
      <w:proofErr w:type="spellStart"/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 Değerleri ve İşverenlerin Yükümlülükleri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proofErr w:type="spellStart"/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 eylem değerleri ve </w:t>
      </w:r>
      <w:proofErr w:type="spellStart"/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 sınır değerleri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MADDE 5</w:t>
      </w:r>
      <w:r w:rsidRPr="00A328BB">
        <w:rPr>
          <w:rFonts w:ascii="Calibri" w:eastAsia="Times New Roman" w:hAnsi="Calibri" w:cs="Times New Roman"/>
          <w:color w:val="1C283D"/>
          <w:lang w:eastAsia="tr-TR"/>
        </w:rPr>
        <w:t> – (1) Bu Yönetmeliğin uygulanması bakımından,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eylem değerleri ve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sınır değerleri aşağıda verilmiştir: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a) En düşük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eylem değerleri: (L</w:t>
      </w:r>
      <w:r w:rsidRPr="00A328BB">
        <w:rPr>
          <w:rFonts w:ascii="Calibri" w:eastAsia="Times New Roman" w:hAnsi="Calibri" w:cs="Times New Roman"/>
          <w:color w:val="1C283D"/>
          <w:vertAlign w:val="subscript"/>
          <w:lang w:eastAsia="tr-TR"/>
        </w:rPr>
        <w:t>EX, 8saat</w:t>
      </w:r>
      <w:r w:rsidRPr="00A328BB">
        <w:rPr>
          <w:rFonts w:ascii="Calibri" w:eastAsia="Times New Roman" w:hAnsi="Calibri" w:cs="Times New Roman"/>
          <w:color w:val="1C283D"/>
          <w:lang w:eastAsia="tr-TR"/>
        </w:rPr>
        <w:t>) = 80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dB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(A) veya (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P</w:t>
      </w:r>
      <w:r w:rsidRPr="00A328BB">
        <w:rPr>
          <w:rFonts w:ascii="Calibri" w:eastAsia="Times New Roman" w:hAnsi="Calibri" w:cs="Times New Roman"/>
          <w:color w:val="1C283D"/>
          <w:vertAlign w:val="subscript"/>
          <w:lang w:eastAsia="tr-TR"/>
        </w:rPr>
        <w:t>tepe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) = 112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Pa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[135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dB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(C) re. 20 µ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Pa</w:t>
      </w:r>
      <w:proofErr w:type="spellEnd"/>
      <w:proofErr w:type="gramStart"/>
      <w:r w:rsidRPr="00A328BB">
        <w:rPr>
          <w:rFonts w:ascii="Calibri" w:eastAsia="Times New Roman" w:hAnsi="Calibri" w:cs="Times New Roman"/>
          <w:color w:val="1C283D"/>
          <w:lang w:eastAsia="tr-TR"/>
        </w:rPr>
        <w:t>]</w:t>
      </w:r>
      <w:proofErr w:type="gramEnd"/>
      <w:r w:rsidRPr="00A328BB">
        <w:rPr>
          <w:rFonts w:ascii="Calibri" w:eastAsia="Times New Roman" w:hAnsi="Calibri" w:cs="Times New Roman"/>
          <w:color w:val="1C283D"/>
          <w:lang w:eastAsia="tr-TR"/>
        </w:rPr>
        <w:t> (20 µ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Pa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referans alındığında 135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dB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(C) olarak hesaplanan değer).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b) En yüksek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eylem değerleri: (L</w:t>
      </w:r>
      <w:r w:rsidRPr="00A328BB">
        <w:rPr>
          <w:rFonts w:ascii="Calibri" w:eastAsia="Times New Roman" w:hAnsi="Calibri" w:cs="Times New Roman"/>
          <w:color w:val="1C283D"/>
          <w:vertAlign w:val="subscript"/>
          <w:lang w:eastAsia="tr-TR"/>
        </w:rPr>
        <w:t>EX, 8saat</w:t>
      </w:r>
      <w:r w:rsidRPr="00A328BB">
        <w:rPr>
          <w:rFonts w:ascii="Calibri" w:eastAsia="Times New Roman" w:hAnsi="Calibri" w:cs="Times New Roman"/>
          <w:color w:val="1C283D"/>
          <w:lang w:eastAsia="tr-TR"/>
        </w:rPr>
        <w:t>) = 85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dB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(A) veya (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P</w:t>
      </w:r>
      <w:r w:rsidRPr="00A328BB">
        <w:rPr>
          <w:rFonts w:ascii="Calibri" w:eastAsia="Times New Roman" w:hAnsi="Calibri" w:cs="Times New Roman"/>
          <w:color w:val="1C283D"/>
          <w:vertAlign w:val="subscript"/>
          <w:lang w:eastAsia="tr-TR"/>
        </w:rPr>
        <w:t>tepe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) = 140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Pa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[137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dB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(C) re. 20 µ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Pa</w:t>
      </w:r>
      <w:proofErr w:type="spellEnd"/>
      <w:proofErr w:type="gramStart"/>
      <w:r w:rsidRPr="00A328BB">
        <w:rPr>
          <w:rFonts w:ascii="Calibri" w:eastAsia="Times New Roman" w:hAnsi="Calibri" w:cs="Times New Roman"/>
          <w:color w:val="1C283D"/>
          <w:lang w:eastAsia="tr-TR"/>
        </w:rPr>
        <w:t>]</w:t>
      </w:r>
      <w:proofErr w:type="gramEnd"/>
      <w:r w:rsidRPr="00A328BB">
        <w:rPr>
          <w:rFonts w:ascii="Calibri" w:eastAsia="Times New Roman" w:hAnsi="Calibri" w:cs="Times New Roman"/>
          <w:color w:val="1C283D"/>
          <w:lang w:eastAsia="tr-TR"/>
        </w:rPr>
        <w:t>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c)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sınır değerleri: (L</w:t>
      </w:r>
      <w:r w:rsidRPr="00A328BB">
        <w:rPr>
          <w:rFonts w:ascii="Calibri" w:eastAsia="Times New Roman" w:hAnsi="Calibri" w:cs="Times New Roman"/>
          <w:color w:val="1C283D"/>
          <w:vertAlign w:val="subscript"/>
          <w:lang w:eastAsia="tr-TR"/>
        </w:rPr>
        <w:t>EX, 8saat</w:t>
      </w:r>
      <w:r w:rsidRPr="00A328BB">
        <w:rPr>
          <w:rFonts w:ascii="Calibri" w:eastAsia="Times New Roman" w:hAnsi="Calibri" w:cs="Times New Roman"/>
          <w:color w:val="1C283D"/>
          <w:lang w:eastAsia="tr-TR"/>
        </w:rPr>
        <w:t>) = 87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dB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(A) veya (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P</w:t>
      </w:r>
      <w:r w:rsidRPr="00A328BB">
        <w:rPr>
          <w:rFonts w:ascii="Calibri" w:eastAsia="Times New Roman" w:hAnsi="Calibri" w:cs="Times New Roman"/>
          <w:color w:val="1C283D"/>
          <w:vertAlign w:val="subscript"/>
          <w:lang w:eastAsia="tr-TR"/>
        </w:rPr>
        <w:t>tepe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) = 200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Pa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[140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dB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(C) re. 20 µ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Pa</w:t>
      </w:r>
      <w:proofErr w:type="spellEnd"/>
      <w:proofErr w:type="gramStart"/>
      <w:r w:rsidRPr="00A328BB">
        <w:rPr>
          <w:rFonts w:ascii="Calibri" w:eastAsia="Times New Roman" w:hAnsi="Calibri" w:cs="Times New Roman"/>
          <w:color w:val="1C283D"/>
          <w:lang w:eastAsia="tr-TR"/>
        </w:rPr>
        <w:t>]</w:t>
      </w:r>
      <w:proofErr w:type="gramEnd"/>
      <w:r w:rsidRPr="00A328BB">
        <w:rPr>
          <w:rFonts w:ascii="Calibri" w:eastAsia="Times New Roman" w:hAnsi="Calibri" w:cs="Times New Roman"/>
          <w:color w:val="1C283D"/>
          <w:lang w:eastAsia="tr-TR"/>
        </w:rPr>
        <w:t>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(2)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sınır değerleri uygulanırken, çalışanların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maruziyetinin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tespitinde, çalışanın kullandığı kişisel kulak koruyucu donanımların koruyucu etkisi de dikkate alınır.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(3)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eylem değerlerinde kulak koruyucularının etkisi dikkate alınmaz.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(4) Günlük gürültü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maruziyetinin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günden güne belirgin şekilde farklılık gösterdiğinin kesin olarak tespit edildiği işlerde,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maruziyetsınır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 xml:space="preserve"> değerleri ile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eylem değerlerinin uygulanmasında günlük gürültü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düzeyi yerine, haftalık gürültü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maruziyetdüzeyi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 xml:space="preserve"> kullanılabilir. Bu işlerde;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a) Yeterli ölçümle tespit edilen haftalık gürültü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düzeyi, 87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dB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(A)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sınır değerini aşamaz.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b) Bu işlerle ilgili risklerin en aza indirilmesi için uygun tedbirler alınır.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proofErr w:type="spellStart"/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Maruziyetin</w:t>
      </w:r>
      <w:proofErr w:type="spellEnd"/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 belirlenmesi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lastRenderedPageBreak/>
        <w:t>MADDE 6</w:t>
      </w:r>
      <w:r w:rsidRPr="00A328BB">
        <w:rPr>
          <w:rFonts w:ascii="Calibri" w:eastAsia="Times New Roman" w:hAnsi="Calibri" w:cs="Times New Roman"/>
          <w:color w:val="1C283D"/>
          <w:lang w:eastAsia="tr-TR"/>
        </w:rPr>
        <w:t> – (1) İşveren, çalışanların maruz kaldığı gürültü düzeyini, işyerinde gerçekleştirilen risk değerlendirmesinde ele alır ve risk değerlendirmesi sonuçlarına göre gereken durumlarda gürültü ölçümleri yaptırarak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maruziyeti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belirler.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(2) Gürültü ölçümünde kullanılacak yöntem ve cihazlar;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a) Özellikle ölçülecek olan gürültünün niteliği,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süresi, çevresel faktörler ve ölçüm cihazının nitelikleri dikkate alınarak mevcut şartlara uygun olur.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b) Gürültü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düzeyi ve ses basıncı gibi parametrelerin tespit edilebilmesi ile 5 inci maddede belirtilen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sınır değerleri ve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eylem değerlerinin aşılıp aşılmadığına karar verilebilmesine </w:t>
      </w:r>
      <w:proofErr w:type="gramStart"/>
      <w:r w:rsidRPr="00A328BB">
        <w:rPr>
          <w:rFonts w:ascii="Calibri" w:eastAsia="Times New Roman" w:hAnsi="Calibri" w:cs="Times New Roman"/>
          <w:color w:val="1C283D"/>
          <w:lang w:eastAsia="tr-TR"/>
        </w:rPr>
        <w:t>imkan</w:t>
      </w:r>
      <w:proofErr w:type="gramEnd"/>
      <w:r w:rsidRPr="00A328BB">
        <w:rPr>
          <w:rFonts w:ascii="Calibri" w:eastAsia="Times New Roman" w:hAnsi="Calibri" w:cs="Times New Roman"/>
          <w:color w:val="1C283D"/>
          <w:lang w:eastAsia="tr-TR"/>
        </w:rPr>
        <w:t> sağlar.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c) Çalışanın kişisel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maruziyetini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gösterir.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(3) Değerlendirme ve ölçüm sonuçları, gerektiğinde kullanılmak ve iş müfettişlerinin denetimlerinde istenildiğinde gösterilmek üzere uygun bir şekilde saklanır.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Risklerin değerlendirilmesi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MADDE 7</w:t>
      </w:r>
      <w:r w:rsidRPr="00A328BB">
        <w:rPr>
          <w:rFonts w:ascii="Calibri" w:eastAsia="Times New Roman" w:hAnsi="Calibri" w:cs="Times New Roman"/>
          <w:color w:val="1C283D"/>
          <w:lang w:eastAsia="tr-TR"/>
        </w:rPr>
        <w:t> – (1) İşveren; </w:t>
      </w:r>
      <w:proofErr w:type="gramStart"/>
      <w:r w:rsidRPr="00A328BB">
        <w:rPr>
          <w:rFonts w:ascii="Calibri" w:eastAsia="Times New Roman" w:hAnsi="Calibri" w:cs="Times New Roman"/>
          <w:color w:val="1C283D"/>
          <w:lang w:eastAsia="tr-TR"/>
        </w:rPr>
        <w:t>29/12/2012</w:t>
      </w:r>
      <w:proofErr w:type="gramEnd"/>
      <w:r w:rsidRPr="00A328BB">
        <w:rPr>
          <w:rFonts w:ascii="Calibri" w:eastAsia="Times New Roman" w:hAnsi="Calibri" w:cs="Times New Roman"/>
          <w:color w:val="1C283D"/>
          <w:lang w:eastAsia="tr-TR"/>
        </w:rPr>
        <w:t> tarihli ve 28512 sayılı Resmî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Gazete’de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yayımlanan İş Sağlığı ve Güvenliği Risk Değerlendirmesi Yönetmeliği uyarınca işyerinde gerçekleştirilen risk değerlendirmesinde, gürültüden kaynaklanabilecek riskleri değerlendirirken;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a) Anlık darbeli gürültüye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</w:t>
      </w:r>
      <w:proofErr w:type="gramStart"/>
      <w:r w:rsidRPr="00A328BB">
        <w:rPr>
          <w:rFonts w:ascii="Calibri" w:eastAsia="Times New Roman" w:hAnsi="Calibri" w:cs="Times New Roman"/>
          <w:color w:val="1C283D"/>
          <w:lang w:eastAsia="tr-TR"/>
        </w:rPr>
        <w:t>dahil</w:t>
      </w:r>
      <w:proofErr w:type="gramEnd"/>
      <w:r w:rsidRPr="00A328BB">
        <w:rPr>
          <w:rFonts w:ascii="Calibri" w:eastAsia="Times New Roman" w:hAnsi="Calibri" w:cs="Times New Roman"/>
          <w:color w:val="1C283D"/>
          <w:lang w:eastAsia="tr-TR"/>
        </w:rPr>
        <w:t>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maruziyetin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türü, düzeyi ve süresine,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b)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sınır değerleri ile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eylem değerlerine,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c) Başta özel politika gerektiren gruplar ile kadın çalışanlar olmak üzere tüm çalışanların sağlık ve güvenliklerine olan etkilerine,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ç) Teknik olarak elde edilebildiği durumlarda, işle ilgili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ototoksik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maddeler ile gürültü arasındaki ve titreşim ile gürültü arasındaki etkileşimlerin, çalışanların sağlık ve güvenliğine olan etkisine,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d) Kaza riskini azaltmak için kullanılan ve çalışanlar tarafından algılanması gereken uyarı sinyalleri ve diğer seslerin gürültü ile etkileşiminin, çalışanların sağlık ve güvenliğine olan dolaylı etkisine,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e) İş </w:t>
      </w:r>
      <w:proofErr w:type="gramStart"/>
      <w:r w:rsidRPr="00A328BB">
        <w:rPr>
          <w:rFonts w:ascii="Calibri" w:eastAsia="Times New Roman" w:hAnsi="Calibri" w:cs="Times New Roman"/>
          <w:color w:val="1C283D"/>
          <w:lang w:eastAsia="tr-TR"/>
        </w:rPr>
        <w:t>ekipmanlarının</w:t>
      </w:r>
      <w:proofErr w:type="gramEnd"/>
      <w:r w:rsidRPr="00A328BB">
        <w:rPr>
          <w:rFonts w:ascii="Calibri" w:eastAsia="Times New Roman" w:hAnsi="Calibri" w:cs="Times New Roman"/>
          <w:color w:val="1C283D"/>
          <w:lang w:eastAsia="tr-TR"/>
        </w:rPr>
        <w:t> gürültü emisyonu hakkında, ilgili mevzuat uyarınca imalatçılardan sağlanan bilgilerine,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f) Gürültü </w:t>
      </w:r>
      <w:proofErr w:type="gramStart"/>
      <w:r w:rsidRPr="00A328BB">
        <w:rPr>
          <w:rFonts w:ascii="Calibri" w:eastAsia="Times New Roman" w:hAnsi="Calibri" w:cs="Times New Roman"/>
          <w:color w:val="1C283D"/>
          <w:lang w:eastAsia="tr-TR"/>
        </w:rPr>
        <w:t>emisyonunu</w:t>
      </w:r>
      <w:proofErr w:type="gramEnd"/>
      <w:r w:rsidRPr="00A328BB">
        <w:rPr>
          <w:rFonts w:ascii="Calibri" w:eastAsia="Times New Roman" w:hAnsi="Calibri" w:cs="Times New Roman"/>
          <w:color w:val="1C283D"/>
          <w:lang w:eastAsia="tr-TR"/>
        </w:rPr>
        <w:t> azaltan alternatif bir iş ekipmanının bulunup bulunmadığına,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g) Gürültüye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maruziyetin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, işverenin sorumluluğundaki normal çalışma saatleri dışında da devam edip etmediğine,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ğ) Sağlık gözetiminde elde edinilen güncel bilgilere,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h) Yeterli korumayı sağlayabilecek kulak koruyucularının bulunup bulunmadığına,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proofErr w:type="gramStart"/>
      <w:r w:rsidRPr="00A328BB">
        <w:rPr>
          <w:rFonts w:ascii="Calibri" w:eastAsia="Times New Roman" w:hAnsi="Calibri" w:cs="Times New Roman"/>
          <w:color w:val="1C283D"/>
          <w:lang w:eastAsia="tr-TR"/>
        </w:rPr>
        <w:t>özel</w:t>
      </w:r>
      <w:proofErr w:type="gramEnd"/>
      <w:r w:rsidRPr="00A328BB">
        <w:rPr>
          <w:rFonts w:ascii="Calibri" w:eastAsia="Times New Roman" w:hAnsi="Calibri" w:cs="Times New Roman"/>
          <w:color w:val="1C283D"/>
          <w:lang w:eastAsia="tr-TR"/>
        </w:rPr>
        <w:t> önem verir.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proofErr w:type="spellStart"/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Maruziyetin</w:t>
      </w:r>
      <w:proofErr w:type="spellEnd"/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 önlenmesi ve azaltılması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MADDE 8</w:t>
      </w:r>
      <w:r w:rsidRPr="00A328BB">
        <w:rPr>
          <w:rFonts w:ascii="Calibri" w:eastAsia="Times New Roman" w:hAnsi="Calibri" w:cs="Times New Roman"/>
          <w:color w:val="1C283D"/>
          <w:lang w:eastAsia="tr-TR"/>
        </w:rPr>
        <w:t> – (1) İşveren, risklerin kaynağında kontrol edilebilirliğini ve teknik gelişmeleri dikkate alarak, gürültüye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maruziyettenkaynaklanan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 xml:space="preserve"> risklerin kaynağında yok edilmesini veya en aza indirilmesini sağlar ve 8, 9, 10 ve 11 inci maddelere göre hangi tedbirlerin alınacağını belirler.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(2) İşveren,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maruziyetin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önlenmesi veya azaltılmasında, Kanunun 5 inci maddesinde yer alan risklerden korunma ilkelerine uyar ve özellikle;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a) Gürültüye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maruziyetin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daha az olduğu başka çalışma yöntemlerinin seçilmesi,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b) Yapılan işe göre mümkün olan en düşük düzeyde gürültü yayan uygun iş </w:t>
      </w:r>
      <w:proofErr w:type="gramStart"/>
      <w:r w:rsidRPr="00A328BB">
        <w:rPr>
          <w:rFonts w:ascii="Calibri" w:eastAsia="Times New Roman" w:hAnsi="Calibri" w:cs="Times New Roman"/>
          <w:color w:val="1C283D"/>
          <w:lang w:eastAsia="tr-TR"/>
        </w:rPr>
        <w:t>ekipmanının</w:t>
      </w:r>
      <w:proofErr w:type="gramEnd"/>
      <w:r w:rsidRPr="00A328BB">
        <w:rPr>
          <w:rFonts w:ascii="Calibri" w:eastAsia="Times New Roman" w:hAnsi="Calibri" w:cs="Times New Roman"/>
          <w:color w:val="1C283D"/>
          <w:lang w:eastAsia="tr-TR"/>
        </w:rPr>
        <w:t> seçilmesi,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c) İşyerinin ve çalışılan yerlerin uygun şekilde tasarlanması ve düzenlenmesi,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ç) İş </w:t>
      </w:r>
      <w:proofErr w:type="gramStart"/>
      <w:r w:rsidRPr="00A328BB">
        <w:rPr>
          <w:rFonts w:ascii="Calibri" w:eastAsia="Times New Roman" w:hAnsi="Calibri" w:cs="Times New Roman"/>
          <w:color w:val="1C283D"/>
          <w:lang w:eastAsia="tr-TR"/>
        </w:rPr>
        <w:t>ekipmanını</w:t>
      </w:r>
      <w:proofErr w:type="gramEnd"/>
      <w:r w:rsidRPr="00A328BB">
        <w:rPr>
          <w:rFonts w:ascii="Calibri" w:eastAsia="Times New Roman" w:hAnsi="Calibri" w:cs="Times New Roman"/>
          <w:color w:val="1C283D"/>
          <w:lang w:eastAsia="tr-TR"/>
        </w:rPr>
        <w:t> doğru ve güvenli bir şekilde kullanmaları için çalışanlara gerekli bilgi ve eğitimin verilmesi,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d) Gürültünün teknik yollarla azaltılması ve bu amaçla;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1) Hava yoluyla yayılan gürültünün; perdeleme, kapatma, gürültü emici örtüler ve benzeri yöntemlerle azaltılması,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2) Yapı elemanları yoluyla iletilen gürültünün; yalıtım, sönümleme ve benzeri yöntemlerle azaltılması,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e) İşyeri, işyeri sistemleri ve iş </w:t>
      </w:r>
      <w:proofErr w:type="gramStart"/>
      <w:r w:rsidRPr="00A328BB">
        <w:rPr>
          <w:rFonts w:ascii="Calibri" w:eastAsia="Times New Roman" w:hAnsi="Calibri" w:cs="Times New Roman"/>
          <w:color w:val="1C283D"/>
          <w:lang w:eastAsia="tr-TR"/>
        </w:rPr>
        <w:t>ekipmanları</w:t>
      </w:r>
      <w:proofErr w:type="gramEnd"/>
      <w:r w:rsidRPr="00A328BB">
        <w:rPr>
          <w:rFonts w:ascii="Calibri" w:eastAsia="Times New Roman" w:hAnsi="Calibri" w:cs="Times New Roman"/>
          <w:color w:val="1C283D"/>
          <w:lang w:eastAsia="tr-TR"/>
        </w:rPr>
        <w:t> için uygun bakım programlarının uygulanması,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f) Gürültünün, iş organizasyonu ile azaltılması ve bu amaçla;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lastRenderedPageBreak/>
        <w:t>1)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süresi ve düzeyinin sınırlandırılması,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2) Yeterli dinlenme aralarıyla çalışma sürelerinin düzenlenmesi,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proofErr w:type="gramStart"/>
      <w:r w:rsidRPr="00A328BB">
        <w:rPr>
          <w:rFonts w:ascii="Calibri" w:eastAsia="Times New Roman" w:hAnsi="Calibri" w:cs="Times New Roman"/>
          <w:color w:val="1C283D"/>
          <w:lang w:eastAsia="tr-TR"/>
        </w:rPr>
        <w:t>hususlarını</w:t>
      </w:r>
      <w:proofErr w:type="gramEnd"/>
      <w:r w:rsidRPr="00A328BB">
        <w:rPr>
          <w:rFonts w:ascii="Calibri" w:eastAsia="Times New Roman" w:hAnsi="Calibri" w:cs="Times New Roman"/>
          <w:color w:val="1C283D"/>
          <w:lang w:eastAsia="tr-TR"/>
        </w:rPr>
        <w:t> göz önünde bulundurur.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(3) İşyerinde en yüksek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eylem değerlerinin aşıldığının tespiti halinde, işveren;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a) Bu maddede belirtilen önlemleri de dikkate alarak, gürültüye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maruziyeti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azaltmak için teknik veya iş organizasyonuna yönelik önlemleri içeren bir eylem planı oluşturur ve uygulamaya koyar.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b) Gürültüye maruz kalınan çalışma yerlerini uygun şekilde işaretler. İşaretlenen alanların sınırlarını belirleyerek teknik olarak mümkün ise bu alanlara girişlerin kontrollü yapılmasını sağlar.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(4) İşveren, çalışanların dinlenmesi için ayrılan yerlerdeki gürültü düzeyinin, bu yerlerin kullanım şartları ve amacına uygun olmasını sağlar.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(5) İşveren, bu Yönetmeliğe göre alınacak tedbirlerin, Kanunun 10 uncu maddesi uyarınca özel politika gerektiren gruplar ile kadın çalışanların durumlarına uygun olmasını sağlar.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Kişisel korunma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MADDE 9</w:t>
      </w:r>
      <w:r w:rsidRPr="00A328BB">
        <w:rPr>
          <w:rFonts w:ascii="Calibri" w:eastAsia="Times New Roman" w:hAnsi="Calibri" w:cs="Times New Roman"/>
          <w:color w:val="1C283D"/>
          <w:lang w:eastAsia="tr-TR"/>
        </w:rPr>
        <w:t> – (1) Gürültüye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maruziyetten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kaynaklanabilecek riskler, 8 inci maddede belirtilen tedbirler ile önlenemiyor ise işveren;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a) Çalışanın gürültüye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maruziyeti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5 inci maddede belirtilen en düşük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eylem değerlerini aştığında, kulak koruyucu donanımları çalışanların kullanımına hazır halde bulundurur.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b) Çalışanın gürültüye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maruziyeti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5 inci maddede belirtilen en yüksek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eylem değerlerine ulaştığında ya da bu değerleri aştığında, kulak koruyucu donanımların çalışanlar tarafından kullanılmasını sağlar ve denetler.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c) Kulak koruyucu donanımların kullanılmasını sağlamak için her türlü çabayı gösterir ve bu madde gereğince alınan kişisel korunma tedbirlerinin etkinliğini kontrol eder.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(2) İşveren tarafından sağlanan kulak koruyucu donanımlar;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a) </w:t>
      </w:r>
      <w:proofErr w:type="gramStart"/>
      <w:r w:rsidRPr="00A328BB">
        <w:rPr>
          <w:rFonts w:ascii="Calibri" w:eastAsia="Times New Roman" w:hAnsi="Calibri" w:cs="Times New Roman"/>
          <w:color w:val="1C283D"/>
          <w:lang w:eastAsia="tr-TR"/>
        </w:rPr>
        <w:t>2/7/2013</w:t>
      </w:r>
      <w:proofErr w:type="gramEnd"/>
      <w:r w:rsidRPr="00A328BB">
        <w:rPr>
          <w:rFonts w:ascii="Calibri" w:eastAsia="Times New Roman" w:hAnsi="Calibri" w:cs="Times New Roman"/>
          <w:color w:val="1C283D"/>
          <w:lang w:eastAsia="tr-TR"/>
        </w:rPr>
        <w:t> tarihli ve 28695 sayılı Resmî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Gazete’de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yayımlanan Kişisel Koruyucu Donanımların İşyerlerinde Kullanılması Hakkında Yönetmelik ve 29/11/2006 tarihli ve 26361 sayılı Resmî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Gazete’de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yayımlanan Kişisel Koruyucu Donanım Yönetmeliği hükümlerine uygun olur.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b) İşitme ile ilgili riski ortadan kaldıracak veya en aza indirecek şekilde seçilir.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c) Çalışanlar tarafından doğru kullanılır ve korunur.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ç) Çalışana tam olarak uyar.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d) Hijyenik şartların gerektirdiği durumlarda çalışana özel olarak sağlanır.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proofErr w:type="spellStart"/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Maruziyetin</w:t>
      </w:r>
      <w:proofErr w:type="spellEnd"/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 sınırlandırılması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MADDE 10</w:t>
      </w:r>
      <w:r w:rsidRPr="00A328BB">
        <w:rPr>
          <w:rFonts w:ascii="Calibri" w:eastAsia="Times New Roman" w:hAnsi="Calibri" w:cs="Times New Roman"/>
          <w:color w:val="1C283D"/>
          <w:lang w:eastAsia="tr-TR"/>
        </w:rPr>
        <w:t> – (1) Çalışanın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maruziyeti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, hiçbir durumda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sınır değerlerini aşamaz. Bu Yönetmelikte belirtilen bütün kontrol tedbirlerinin alınmasına rağmen, 5 inci maddede belirtilen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sınır değerlerinin aşıldığının tespit edildiği durumlarda, işveren;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a)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Maruziyeti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, sınır değerlerin altına indirmek amacıyla gerekli tedbirleri derhal alır.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b)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sınır değerlerinin aşılmasının nedenlerini belirler ve bunun tekrarını önlemek amacıyla, koruma ve önlemeye yönelik tedbirleri gözden geçirerek yeniden düzenler.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Çalışanların bilgilendirilmesi ve eğitimi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MADDE 11</w:t>
      </w:r>
      <w:r w:rsidRPr="00A328BB">
        <w:rPr>
          <w:rFonts w:ascii="Calibri" w:eastAsia="Times New Roman" w:hAnsi="Calibri" w:cs="Times New Roman"/>
          <w:color w:val="1C283D"/>
          <w:lang w:eastAsia="tr-TR"/>
        </w:rPr>
        <w:t> – (1) İşveren, işyerinde 5 inci maddede belirtilen en düşük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eylem değerlerine eşit veya bu değerlerin üzerindeki gürültüye maruz kalan çalışanların veya temsilcilerinin gürültü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maruziyeti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ile ilgili olarak ve özellikle;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a) Gürültüden kaynaklanabilecek riskler,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b) Gürültüden kaynaklanabilecek riskleri önlemek veya en aza indirmek amacıyla alınan tedbirler ve bu tedbirlerin uygulanacağı şartlar,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c) 5 inci maddede belirtilen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sınır değerleri ve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eylem değerleri,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ç) Gürültüden kaynaklanabilecek risklerin değerlendirilmesi ve gürültü ölçümünün sonuçları ile bunların önemi,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d) Kulak koruyucularının doğru kullanılması,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e) İşyerinde gürültüye bağlı işitme kaybı belirtisinin tespit ve bildiriminin nasıl ve neden yapılacağı,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lastRenderedPageBreak/>
        <w:t>f) Bakanlıkça sağlık gözetimine ilişkin çıkarılacak ilgili mevzuat hükümlerine ve 13 üncü maddeye göre, çalışanların hangi şartlarda sağlık gözetimine tabi tutulacağı ve sağlık gözetiminin amacı,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g) Gürültü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maruziyetini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en aza indirecek güvenli çalışma uygulamaları,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proofErr w:type="gramStart"/>
      <w:r w:rsidRPr="00A328BB">
        <w:rPr>
          <w:rFonts w:ascii="Calibri" w:eastAsia="Times New Roman" w:hAnsi="Calibri" w:cs="Times New Roman"/>
          <w:color w:val="1C283D"/>
          <w:lang w:eastAsia="tr-TR"/>
        </w:rPr>
        <w:t>hususlarında</w:t>
      </w:r>
      <w:proofErr w:type="gramEnd"/>
      <w:r w:rsidRPr="00A328BB">
        <w:rPr>
          <w:rFonts w:ascii="Calibri" w:eastAsia="Times New Roman" w:hAnsi="Calibri" w:cs="Times New Roman"/>
          <w:color w:val="1C283D"/>
          <w:lang w:eastAsia="tr-TR"/>
        </w:rPr>
        <w:t> bilgilendirilmelerini ve eğitilmelerini sağlar.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Çalışanların görüşlerinin alınması ve katılımlarının sağlanması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MADDE 12</w:t>
      </w:r>
      <w:r w:rsidRPr="00A328BB">
        <w:rPr>
          <w:rFonts w:ascii="Calibri" w:eastAsia="Times New Roman" w:hAnsi="Calibri" w:cs="Times New Roman"/>
          <w:color w:val="1C283D"/>
          <w:lang w:eastAsia="tr-TR"/>
        </w:rPr>
        <w:t> – (1) İşveren, bu Yönetmeliğin kapsadığı konularda ve özellikle;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a) 7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nci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maddeye göre gerçekleştirilecek olan risk değerlendirmesi,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b) 8 inci maddeye göre risklerin ortadan kaldırılması veya azaltılması için alınacak önlemlerin belirlenmesi ve uygulanacak tedbirler,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c) 9 uncu maddede belirtilen kulak koruyucularının seçilmesi,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proofErr w:type="gramStart"/>
      <w:r w:rsidRPr="00A328BB">
        <w:rPr>
          <w:rFonts w:ascii="Calibri" w:eastAsia="Times New Roman" w:hAnsi="Calibri" w:cs="Times New Roman"/>
          <w:color w:val="1C283D"/>
          <w:lang w:eastAsia="tr-TR"/>
        </w:rPr>
        <w:t>hususlarında</w:t>
      </w:r>
      <w:proofErr w:type="gramEnd"/>
      <w:r w:rsidRPr="00A328BB">
        <w:rPr>
          <w:rFonts w:ascii="Calibri" w:eastAsia="Times New Roman" w:hAnsi="Calibri" w:cs="Times New Roman"/>
          <w:color w:val="1C283D"/>
          <w:lang w:eastAsia="tr-TR"/>
        </w:rPr>
        <w:t> çalışanların veya temsilcilerinin görüşlerini alır ve katılımlarını sağlar.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Sağlık gözetimi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MADDE 13</w:t>
      </w:r>
      <w:r w:rsidRPr="00A328BB">
        <w:rPr>
          <w:rFonts w:ascii="Calibri" w:eastAsia="Times New Roman" w:hAnsi="Calibri" w:cs="Times New Roman"/>
          <w:color w:val="1C283D"/>
          <w:lang w:eastAsia="tr-TR"/>
        </w:rPr>
        <w:t> – (1) Gürültüye bağlı olan herhangi bir işitme kaybında erken tanı konulması ve çalışanların işitme kabiliyetinin korunması amacıyla;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a) İşveren;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1) Kanunun 15 inci maddesine göre gereken durumlarda,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2) İşyerinde gerçekleştirilen risk değerlendirmesi sonuçlarına göre gerekli görüldüğü hallerde,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3) İşyeri hekimince belirlenecek düzenli aralıklarla,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proofErr w:type="gramStart"/>
      <w:r w:rsidRPr="00A328BB">
        <w:rPr>
          <w:rFonts w:ascii="Calibri" w:eastAsia="Times New Roman" w:hAnsi="Calibri" w:cs="Times New Roman"/>
          <w:color w:val="1C283D"/>
          <w:lang w:eastAsia="tr-TR"/>
        </w:rPr>
        <w:t>çalışanların</w:t>
      </w:r>
      <w:proofErr w:type="gramEnd"/>
      <w:r w:rsidRPr="00A328BB">
        <w:rPr>
          <w:rFonts w:ascii="Calibri" w:eastAsia="Times New Roman" w:hAnsi="Calibri" w:cs="Times New Roman"/>
          <w:color w:val="1C283D"/>
          <w:lang w:eastAsia="tr-TR"/>
        </w:rPr>
        <w:t> sağlık gözetimine tabi tutulmalarını sağlar.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b) 5 inci maddede belirtilen en yüksek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maruziyet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eylem değerlerini aşan gürültüye maruz kalan çalışanlar için, işitme testleri işverence yaptırılır.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 xml:space="preserve">c) Risk değerlendirmesi ve ölçüm sonuçlarının bir sağlık riski olduğunu gösterdiği yerlerde, 5 inci maddede belirtilen en 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düşükmaruziyet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eylem değerlerini aşan gürültüye maruz kalan çalışanlar için de işitme testleri yaptırılabilir.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(2) İşitme ile ilgili sağlık gözetimi sonucunda, çalışanda tespit edilen işitme kaybının işe bağlı gürültü nedeniyle oluştuğunun tespiti halinde;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a) Çalışan, işyeri hekimi tarafından, kendisi ile ilgili sonuçlar hakkında bilgilendirilir.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b) İşveren;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1) İşyerinde yapılan risk değerlendirmesini gözden geçirir.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2) Riskleri önlemek veya azaltmak için alınan önlemleri gözden geçirir.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3) Riskleri önlemek veya azaltmak için çalışanın gürültüye maruz kalmayacağı başka bir işte görevlendirilmesi gibi gerekli görülen tedbirleri uygular.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4) Benzer biçimde gürültüye maruz kalan diğer çalışanların, sağlık durumunun gözden geçirilmesini ve düzenli bir sağlık gözetimine tabi tutulmalarını sağlar.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color w:val="1C283D"/>
          <w:lang w:eastAsia="tr-TR"/>
        </w:rPr>
        <w:t> 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center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ÜÇÜNCÜ BÖLÜM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center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Çeşitli ve Son Hükümler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Yürürlükten kaldırılan yönetmelik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MADDE 14</w:t>
      </w:r>
      <w:r w:rsidRPr="00A328BB">
        <w:rPr>
          <w:rFonts w:ascii="Calibri" w:eastAsia="Times New Roman" w:hAnsi="Calibri" w:cs="Times New Roman"/>
          <w:color w:val="1C283D"/>
          <w:lang w:eastAsia="tr-TR"/>
        </w:rPr>
        <w:t> – (1) </w:t>
      </w:r>
      <w:proofErr w:type="gramStart"/>
      <w:r w:rsidRPr="00A328BB">
        <w:rPr>
          <w:rFonts w:ascii="Calibri" w:eastAsia="Times New Roman" w:hAnsi="Calibri" w:cs="Times New Roman"/>
          <w:color w:val="1C283D"/>
          <w:lang w:eastAsia="tr-TR"/>
        </w:rPr>
        <w:t>23/12/2003</w:t>
      </w:r>
      <w:proofErr w:type="gramEnd"/>
      <w:r w:rsidRPr="00A328BB">
        <w:rPr>
          <w:rFonts w:ascii="Calibri" w:eastAsia="Times New Roman" w:hAnsi="Calibri" w:cs="Times New Roman"/>
          <w:color w:val="1C283D"/>
          <w:lang w:eastAsia="tr-TR"/>
        </w:rPr>
        <w:t> tarihli ve 25325 sayılı Resmî </w:t>
      </w:r>
      <w:proofErr w:type="spellStart"/>
      <w:r w:rsidRPr="00A328BB">
        <w:rPr>
          <w:rFonts w:ascii="Calibri" w:eastAsia="Times New Roman" w:hAnsi="Calibri" w:cs="Times New Roman"/>
          <w:color w:val="1C283D"/>
          <w:lang w:eastAsia="tr-TR"/>
        </w:rPr>
        <w:t>Gazete’de</w:t>
      </w:r>
      <w:proofErr w:type="spellEnd"/>
      <w:r w:rsidRPr="00A328BB">
        <w:rPr>
          <w:rFonts w:ascii="Calibri" w:eastAsia="Times New Roman" w:hAnsi="Calibri" w:cs="Times New Roman"/>
          <w:color w:val="1C283D"/>
          <w:lang w:eastAsia="tr-TR"/>
        </w:rPr>
        <w:t> yayımlanan Gürültü Yönetmeliği yürürlükten kaldırılmıştır.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Yürürlük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MADDE 15</w:t>
      </w:r>
      <w:r w:rsidRPr="00A328BB">
        <w:rPr>
          <w:rFonts w:ascii="Calibri" w:eastAsia="Times New Roman" w:hAnsi="Calibri" w:cs="Times New Roman"/>
          <w:color w:val="1C283D"/>
          <w:lang w:eastAsia="tr-TR"/>
        </w:rPr>
        <w:t> – (1) Bu Yönetmelik yayımı tarihinde yürürlüğe girer.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Yürütme</w:t>
      </w:r>
    </w:p>
    <w:p w:rsidR="00A328BB" w:rsidRPr="00A328BB" w:rsidRDefault="00A328BB" w:rsidP="00A328BB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Times New Roman"/>
          <w:color w:val="1C283D"/>
          <w:lang w:eastAsia="tr-TR"/>
        </w:rPr>
      </w:pPr>
      <w:r w:rsidRPr="00A328BB">
        <w:rPr>
          <w:rFonts w:ascii="Calibri" w:eastAsia="Times New Roman" w:hAnsi="Calibri" w:cs="Times New Roman"/>
          <w:b/>
          <w:bCs/>
          <w:color w:val="1C283D"/>
          <w:lang w:eastAsia="tr-TR"/>
        </w:rPr>
        <w:t>MADDE 16</w:t>
      </w:r>
      <w:r w:rsidRPr="00A328BB">
        <w:rPr>
          <w:rFonts w:ascii="Calibri" w:eastAsia="Times New Roman" w:hAnsi="Calibri" w:cs="Times New Roman"/>
          <w:color w:val="1C283D"/>
          <w:lang w:eastAsia="tr-TR"/>
        </w:rPr>
        <w:t> – (1) Bu Yönetmelik hükümlerini Çalışma ve Sosyal Güvenlik Bakanı yürütür.</w:t>
      </w:r>
    </w:p>
    <w:p w:rsidR="00A328BB" w:rsidRPr="003B1F5B" w:rsidRDefault="00A328BB" w:rsidP="003B1F5B"/>
    <w:sectPr w:rsidR="00A328BB" w:rsidRPr="003B1F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D50" w:rsidRDefault="00012D50" w:rsidP="00CF0DC0">
      <w:pPr>
        <w:spacing w:after="0" w:line="240" w:lineRule="auto"/>
      </w:pPr>
      <w:r>
        <w:separator/>
      </w:r>
    </w:p>
  </w:endnote>
  <w:endnote w:type="continuationSeparator" w:id="0">
    <w:p w:rsidR="00012D50" w:rsidRDefault="00012D50" w:rsidP="00CF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C0" w:rsidRDefault="00CF0DC0">
    <w:pPr>
      <w:pStyle w:val="Altbilgi"/>
    </w:pPr>
    <w:r>
      <w:t>www.farukakcay.com.tr</w:t>
    </w:r>
  </w:p>
  <w:p w:rsidR="00CF0DC0" w:rsidRDefault="00CF0DC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D50" w:rsidRDefault="00012D50" w:rsidP="00CF0DC0">
      <w:pPr>
        <w:spacing w:after="0" w:line="240" w:lineRule="auto"/>
      </w:pPr>
      <w:r>
        <w:separator/>
      </w:r>
    </w:p>
  </w:footnote>
  <w:footnote w:type="continuationSeparator" w:id="0">
    <w:p w:rsidR="00012D50" w:rsidRDefault="00012D50" w:rsidP="00CF0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C0" w:rsidRDefault="00CF0DC0">
    <w:pPr>
      <w:pStyle w:val="stbilgi"/>
    </w:pPr>
    <w:r>
      <w:t>www.farukakcay.com.tr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C0"/>
    <w:rsid w:val="00012D50"/>
    <w:rsid w:val="000947CB"/>
    <w:rsid w:val="003B1F5B"/>
    <w:rsid w:val="003C7EBE"/>
    <w:rsid w:val="004A48FE"/>
    <w:rsid w:val="00573DDC"/>
    <w:rsid w:val="005F1287"/>
    <w:rsid w:val="006D0282"/>
    <w:rsid w:val="009E3C24"/>
    <w:rsid w:val="00A328BB"/>
    <w:rsid w:val="00AB5102"/>
    <w:rsid w:val="00B40DD1"/>
    <w:rsid w:val="00BF3403"/>
    <w:rsid w:val="00C86925"/>
    <w:rsid w:val="00CF0DC0"/>
    <w:rsid w:val="00D00BEF"/>
    <w:rsid w:val="00D92D5C"/>
    <w:rsid w:val="00E325A3"/>
    <w:rsid w:val="00EA1AEB"/>
    <w:rsid w:val="00F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CF0DC0"/>
  </w:style>
  <w:style w:type="paragraph" w:styleId="ListeParagraf">
    <w:name w:val="List Paragraph"/>
    <w:basedOn w:val="Normal"/>
    <w:uiPriority w:val="34"/>
    <w:qFormat/>
    <w:rsid w:val="00CF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F0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0DC0"/>
  </w:style>
  <w:style w:type="paragraph" w:styleId="Altbilgi">
    <w:name w:val="footer"/>
    <w:basedOn w:val="Normal"/>
    <w:link w:val="AltbilgiChar"/>
    <w:uiPriority w:val="99"/>
    <w:unhideWhenUsed/>
    <w:rsid w:val="00CF0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0DC0"/>
  </w:style>
  <w:style w:type="paragraph" w:styleId="BalonMetni">
    <w:name w:val="Balloon Text"/>
    <w:basedOn w:val="Normal"/>
    <w:link w:val="BalonMetniChar"/>
    <w:uiPriority w:val="99"/>
    <w:semiHidden/>
    <w:unhideWhenUsed/>
    <w:rsid w:val="00CF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0DC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F12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BF3403"/>
  </w:style>
  <w:style w:type="character" w:customStyle="1" w:styleId="spelle">
    <w:name w:val="spelle"/>
    <w:basedOn w:val="VarsaylanParagrafYazTipi"/>
    <w:rsid w:val="00BF3403"/>
  </w:style>
  <w:style w:type="paragraph" w:customStyle="1" w:styleId="2-ortabaslk">
    <w:name w:val="2-ortabaslk"/>
    <w:basedOn w:val="Normal"/>
    <w:rsid w:val="003B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3B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CF0DC0"/>
  </w:style>
  <w:style w:type="paragraph" w:styleId="ListeParagraf">
    <w:name w:val="List Paragraph"/>
    <w:basedOn w:val="Normal"/>
    <w:uiPriority w:val="34"/>
    <w:qFormat/>
    <w:rsid w:val="00CF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F0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F0DC0"/>
  </w:style>
  <w:style w:type="paragraph" w:styleId="Altbilgi">
    <w:name w:val="footer"/>
    <w:basedOn w:val="Normal"/>
    <w:link w:val="AltbilgiChar"/>
    <w:uiPriority w:val="99"/>
    <w:unhideWhenUsed/>
    <w:rsid w:val="00CF0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F0DC0"/>
  </w:style>
  <w:style w:type="paragraph" w:styleId="BalonMetni">
    <w:name w:val="Balloon Text"/>
    <w:basedOn w:val="Normal"/>
    <w:link w:val="BalonMetniChar"/>
    <w:uiPriority w:val="99"/>
    <w:semiHidden/>
    <w:unhideWhenUsed/>
    <w:rsid w:val="00CF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0DC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F12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BF3403"/>
  </w:style>
  <w:style w:type="character" w:customStyle="1" w:styleId="spelle">
    <w:name w:val="spelle"/>
    <w:basedOn w:val="VarsaylanParagrafYazTipi"/>
    <w:rsid w:val="00BF3403"/>
  </w:style>
  <w:style w:type="paragraph" w:customStyle="1" w:styleId="2-ortabaslk">
    <w:name w:val="2-ortabaslk"/>
    <w:basedOn w:val="Normal"/>
    <w:rsid w:val="003B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3B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08080"/>
                <w:right w:val="none" w:sz="0" w:space="0" w:color="auto"/>
              </w:divBdr>
            </w:div>
          </w:divsChild>
        </w:div>
      </w:divsChild>
    </w:div>
    <w:div w:id="1628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80808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08080"/>
                <w:right w:val="none" w:sz="0" w:space="0" w:color="auto"/>
              </w:divBdr>
            </w:div>
          </w:divsChild>
        </w:div>
      </w:divsChild>
    </w:div>
    <w:div w:id="10711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08080"/>
                <w:right w:val="none" w:sz="0" w:space="0" w:color="auto"/>
              </w:divBdr>
            </w:div>
          </w:divsChild>
        </w:div>
      </w:divsChild>
    </w:div>
    <w:div w:id="1448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08080"/>
                <w:right w:val="none" w:sz="0" w:space="0" w:color="auto"/>
              </w:divBdr>
            </w:div>
          </w:divsChild>
        </w:div>
      </w:divsChild>
    </w:div>
    <w:div w:id="1885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9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30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80808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4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08080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Faruk AKÇAY</dc:creator>
  <cp:lastModifiedBy>Omer Faruk Akcay</cp:lastModifiedBy>
  <cp:revision>3</cp:revision>
  <dcterms:created xsi:type="dcterms:W3CDTF">2016-10-23T14:24:00Z</dcterms:created>
  <dcterms:modified xsi:type="dcterms:W3CDTF">2016-10-25T17:53:00Z</dcterms:modified>
</cp:coreProperties>
</file>