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F9" w:rsidRPr="00DC62F9" w:rsidRDefault="00857033" w:rsidP="00DC62F9">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DC62F9" w:rsidRPr="00DC62F9">
        <w:rPr>
          <w:rFonts w:ascii="Arial" w:eastAsia="Times New Roman" w:hAnsi="Arial" w:cs="Arial"/>
          <w:color w:val="1C283D"/>
          <w:sz w:val="15"/>
          <w:szCs w:val="15"/>
          <w:shd w:val="clear" w:color="auto" w:fill="FFFFFF"/>
          <w:lang w:val="tr-TR" w:eastAsia="tr-TR"/>
        </w:rPr>
        <w:t>Resmi Gazete Tarihi: 24.07.2013 Resmi Gazete Sayısı: 28717</w:t>
      </w:r>
      <w:r w:rsidR="00DC62F9" w:rsidRPr="00DC62F9">
        <w:rPr>
          <w:rFonts w:ascii="Arial" w:eastAsia="Times New Roman" w:hAnsi="Arial" w:cs="Arial"/>
          <w:color w:val="1C283D"/>
          <w:sz w:val="15"/>
          <w:szCs w:val="15"/>
          <w:lang w:val="tr-TR" w:eastAsia="tr-TR"/>
        </w:rPr>
        <w:br/>
      </w:r>
    </w:p>
    <w:p w:rsidR="00DC62F9" w:rsidRPr="00DC62F9" w:rsidRDefault="00DC62F9" w:rsidP="00DC62F9">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ELLE TAŞIMA İŞLERİ YÖNETMELİĞİ</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 </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Amaç</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1</w:t>
      </w:r>
      <w:r w:rsidRPr="00DC62F9">
        <w:rPr>
          <w:rFonts w:ascii="Calibri" w:eastAsia="Times New Roman" w:hAnsi="Calibri"/>
          <w:color w:val="1C283D"/>
          <w:sz w:val="22"/>
          <w:szCs w:val="22"/>
          <w:lang w:val="tr-TR" w:eastAsia="tr-TR"/>
        </w:rPr>
        <w:t> – (1) Bu Yönetmeliğin amacı; elle taşıma işlerinden kaynaklanabilecek sağlık ve güvenlik risklerinden, özellikle sırt ve bel incinmelerinden, çalışanların korunmasını sağlamak için asgari gereklilikleri belirlemektir.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Kapsam</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2</w:t>
      </w:r>
      <w:r w:rsidRPr="00DC62F9">
        <w:rPr>
          <w:rFonts w:ascii="Calibri" w:eastAsia="Times New Roman" w:hAnsi="Calibri"/>
          <w:color w:val="1C283D"/>
          <w:sz w:val="22"/>
          <w:szCs w:val="22"/>
          <w:lang w:val="tr-TR" w:eastAsia="tr-TR"/>
        </w:rPr>
        <w:t xml:space="preserve"> – (1) Bu Yönetmelik, </w:t>
      </w:r>
      <w:proofErr w:type="gramStart"/>
      <w:r w:rsidRPr="00DC62F9">
        <w:rPr>
          <w:rFonts w:ascii="Calibri" w:eastAsia="Times New Roman" w:hAnsi="Calibri"/>
          <w:color w:val="1C283D"/>
          <w:sz w:val="22"/>
          <w:szCs w:val="22"/>
          <w:lang w:val="tr-TR" w:eastAsia="tr-TR"/>
        </w:rPr>
        <w:t>20/6/2012</w:t>
      </w:r>
      <w:proofErr w:type="gramEnd"/>
      <w:r w:rsidRPr="00DC62F9">
        <w:rPr>
          <w:rFonts w:ascii="Calibri" w:eastAsia="Times New Roman" w:hAnsi="Calibri"/>
          <w:color w:val="1C283D"/>
          <w:sz w:val="22"/>
          <w:szCs w:val="22"/>
          <w:lang w:val="tr-TR" w:eastAsia="tr-TR"/>
        </w:rPr>
        <w:t xml:space="preserve"> tarihli ve 6331 sayılı İş Sağlığı ve Güvenliği Kanunu kapsamındaki işyerlerini kapsar.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Dayanak</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3</w:t>
      </w:r>
      <w:r w:rsidRPr="00DC62F9">
        <w:rPr>
          <w:rFonts w:ascii="Calibri" w:eastAsia="Times New Roman" w:hAnsi="Calibri"/>
          <w:color w:val="1C283D"/>
          <w:sz w:val="22"/>
          <w:szCs w:val="22"/>
          <w:lang w:val="tr-TR" w:eastAsia="tr-TR"/>
        </w:rPr>
        <w:t> – (1) Bu Yönetmelik;</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a) 6331 sayılı Kanunun 30 uncu maddesine dayanılarak,</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xml:space="preserve">b) Avrupa Birliğinin </w:t>
      </w:r>
      <w:proofErr w:type="gramStart"/>
      <w:r w:rsidRPr="00DC62F9">
        <w:rPr>
          <w:rFonts w:ascii="Calibri" w:eastAsia="Times New Roman" w:hAnsi="Calibri"/>
          <w:color w:val="1C283D"/>
          <w:sz w:val="22"/>
          <w:szCs w:val="22"/>
          <w:lang w:val="tr-TR" w:eastAsia="tr-TR"/>
        </w:rPr>
        <w:t>29/5/1990</w:t>
      </w:r>
      <w:proofErr w:type="gramEnd"/>
      <w:r w:rsidRPr="00DC62F9">
        <w:rPr>
          <w:rFonts w:ascii="Calibri" w:eastAsia="Times New Roman" w:hAnsi="Calibri"/>
          <w:color w:val="1C283D"/>
          <w:sz w:val="22"/>
          <w:szCs w:val="22"/>
          <w:lang w:val="tr-TR" w:eastAsia="tr-TR"/>
        </w:rPr>
        <w:t xml:space="preserve"> tarihli ve 90/269/EEC sayılı Konsey Direktifine paralel olarak,</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DC62F9">
        <w:rPr>
          <w:rFonts w:ascii="Calibri" w:eastAsia="Times New Roman" w:hAnsi="Calibri"/>
          <w:color w:val="1C283D"/>
          <w:sz w:val="22"/>
          <w:szCs w:val="22"/>
          <w:lang w:val="tr-TR" w:eastAsia="tr-TR"/>
        </w:rPr>
        <w:t>hazırlanmıştır</w:t>
      </w:r>
      <w:proofErr w:type="gramEnd"/>
      <w:r w:rsidRPr="00DC62F9">
        <w:rPr>
          <w:rFonts w:ascii="Calibri" w:eastAsia="Times New Roman" w:hAnsi="Calibri"/>
          <w:color w:val="1C283D"/>
          <w:sz w:val="22"/>
          <w:szCs w:val="22"/>
          <w:lang w:val="tr-TR" w:eastAsia="tr-TR"/>
        </w:rPr>
        <w:t>.</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Elle taşıma işi</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4</w:t>
      </w:r>
      <w:r w:rsidRPr="00DC62F9">
        <w:rPr>
          <w:rFonts w:ascii="Calibri" w:eastAsia="Times New Roman" w:hAnsi="Calibri"/>
          <w:color w:val="1C283D"/>
          <w:sz w:val="22"/>
          <w:szCs w:val="22"/>
          <w:lang w:val="tr-TR" w:eastAsia="tr-TR"/>
        </w:rPr>
        <w:t> – (1) Elle taşıma işi; bir veya daha fazla çalışanın bir yükü kaldırması, indirmesi, itmesi, çekmesi, taşıması veya hareket ettirmesi gibi işler esnasında, işin niteliği veya uygun olmayan ergonomik koşullar nedeniyle özellikle bel veya sırtının incinmesiyle sonuçlanabilecek riskleri kapsayan nakletme veya destekleme işlerini ifade eder.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Genel yükümlülük</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5</w:t>
      </w:r>
      <w:r w:rsidRPr="00DC62F9">
        <w:rPr>
          <w:rFonts w:ascii="Calibri" w:eastAsia="Times New Roman" w:hAnsi="Calibri"/>
          <w:color w:val="1C283D"/>
          <w:sz w:val="22"/>
          <w:szCs w:val="22"/>
          <w:lang w:val="tr-TR" w:eastAsia="tr-TR"/>
        </w:rPr>
        <w:t> – (1) İşveren;</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a) İşyerinde yüklerin elle taşınmasına gerek duyulmayacak şekilde iş organizasyonu yapmak ve yükün uygun yöntemlerle, özellikle mekanik sistemler kullanılarak taşınmasını sağlamak için gerekli tedbirleri almakla yükümlüdür.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b) Yükün elle taşınmasının kaçınılmaz olduğu durumlarda, ek-1`de yer alan hususları dikkate alarak elle taşımadan kaynaklanan riskleri azaltmak için uygun yöntemler kullanılmasını sağlar ve gerekli düzenlemeleri yapar.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İş ve işin yapıldığı yerin organizasyonu</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6</w:t>
      </w:r>
      <w:r w:rsidRPr="00DC62F9">
        <w:rPr>
          <w:rFonts w:ascii="Calibri" w:eastAsia="Times New Roman" w:hAnsi="Calibri"/>
          <w:color w:val="1C283D"/>
          <w:sz w:val="22"/>
          <w:szCs w:val="22"/>
          <w:lang w:val="tr-TR" w:eastAsia="tr-TR"/>
        </w:rPr>
        <w:t> – (1) İşveren, yükün elle taşınmasının kaçınılmaz olduğu durumlarda;</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a) İşin mümkün olduğu kadar sağlık ve güvenlik şartlarına uygun yapılabilmesi için işyerinde gerekli düzenlemeleri yapar.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b) Yapılan işteki sağlık ve güvenlik koşullarını değerlendirirken ek-1`de yer alan hususları ve yüklerin özelliklerini de göz önünde bulundurur.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c) Özellikle çalışanların sırt ve bel incinme risklerini önlemek veya azaltmak için, ek-1`de yer alan hususlar doğrultusunda çalışma ortamının özellikleri ve yapılan işin gereklerine uygun önlemleri alır.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Bireysel risk faktörleri</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7</w:t>
      </w:r>
      <w:r w:rsidRPr="00DC62F9">
        <w:rPr>
          <w:rFonts w:ascii="Calibri" w:eastAsia="Times New Roman" w:hAnsi="Calibri"/>
          <w:color w:val="1C283D"/>
          <w:sz w:val="22"/>
          <w:szCs w:val="22"/>
          <w:lang w:val="tr-TR" w:eastAsia="tr-TR"/>
        </w:rPr>
        <w:t> – (1) Elle taşıma işlerinde, özel politika gerektiren grupların etkilenebileceği tehlikelere karşı korunması için; 6331 sayılı Kanunun 4 üncü maddesinin birinci fıkrasının (ç) bendi ile 15 inci maddesinin uygulanmasında ek-2</w:t>
      </w:r>
      <w:proofErr w:type="gramStart"/>
      <w:r w:rsidRPr="00DC62F9">
        <w:rPr>
          <w:rFonts w:ascii="Calibri" w:eastAsia="Times New Roman" w:hAnsi="Calibri"/>
          <w:color w:val="1C283D"/>
          <w:sz w:val="22"/>
          <w:szCs w:val="22"/>
          <w:lang w:val="tr-TR" w:eastAsia="tr-TR"/>
        </w:rPr>
        <w:t>`</w:t>
      </w:r>
      <w:proofErr w:type="gramEnd"/>
      <w:r w:rsidRPr="00DC62F9">
        <w:rPr>
          <w:rFonts w:ascii="Calibri" w:eastAsia="Times New Roman" w:hAnsi="Calibri"/>
          <w:color w:val="1C283D"/>
          <w:sz w:val="22"/>
          <w:szCs w:val="22"/>
          <w:lang w:val="tr-TR" w:eastAsia="tr-TR"/>
        </w:rPr>
        <w:t>de belirtilen hususlar dikkate alınır.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Çalışanların bilgilendirilmesi ve eğitimi</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8</w:t>
      </w:r>
      <w:r w:rsidRPr="00DC62F9">
        <w:rPr>
          <w:rFonts w:ascii="Calibri" w:eastAsia="Times New Roman" w:hAnsi="Calibri"/>
          <w:color w:val="1C283D"/>
          <w:sz w:val="22"/>
          <w:szCs w:val="22"/>
          <w:lang w:val="tr-TR" w:eastAsia="tr-TR"/>
        </w:rPr>
        <w:t> – (1) İşveren; elle taşıma işlerinde çalışanların ve/veya temsilcilerinin, çalışanların iş sağlığı ve güvenliği eğitimlerine ilişkin mevzuat hükümlerini de dikkate alarak aşağıdaki konularda bilgilendirilmelerini ve eğitilmelerini sağlar: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a) Bu Yönetmelik uyarınca sağlık ve güvenliğin korunmasına yönelik alınan tedbirler,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xml:space="preserve">b) Taşınan yükle ilgili genel bilgiler ve mümkünse yükün ağırlığı ile </w:t>
      </w:r>
      <w:proofErr w:type="gramStart"/>
      <w:r w:rsidRPr="00DC62F9">
        <w:rPr>
          <w:rFonts w:ascii="Calibri" w:eastAsia="Times New Roman" w:hAnsi="Calibri"/>
          <w:color w:val="1C283D"/>
          <w:sz w:val="22"/>
          <w:szCs w:val="22"/>
          <w:lang w:val="tr-TR" w:eastAsia="tr-TR"/>
        </w:rPr>
        <w:t>eksantrik</w:t>
      </w:r>
      <w:proofErr w:type="gramEnd"/>
      <w:r w:rsidRPr="00DC62F9">
        <w:rPr>
          <w:rFonts w:ascii="Calibri" w:eastAsia="Times New Roman" w:hAnsi="Calibri"/>
          <w:color w:val="1C283D"/>
          <w:sz w:val="22"/>
          <w:szCs w:val="22"/>
          <w:lang w:val="tr-TR" w:eastAsia="tr-TR"/>
        </w:rPr>
        <w:t xml:space="preserve"> yüklerin en ağır tarafının ağırlık merkezi,</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c) Bu Yönetmelikte belirtilen hususları da dikkate alarak yüklerin doğru olarak nasıl taşınacağı ve yanlış taşınması halinde ortaya çıkabilecek riskler.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Çalışanların görüşlerinin alınması ve katılımlarının sağlanması</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lastRenderedPageBreak/>
        <w:t>MADDE 9</w:t>
      </w:r>
      <w:r w:rsidRPr="00DC62F9">
        <w:rPr>
          <w:rFonts w:ascii="Calibri" w:eastAsia="Times New Roman" w:hAnsi="Calibri"/>
          <w:color w:val="1C283D"/>
          <w:sz w:val="22"/>
          <w:szCs w:val="22"/>
          <w:lang w:val="tr-TR" w:eastAsia="tr-TR"/>
        </w:rPr>
        <w:t> – (1) İşveren; bu Yönetmelikte belirtilen konular ile ilgili çalışanların veya temsilcilerinin, 6331 sayılı Kanunun 18 inci maddesine uygun olarak görüşlerini alır ve katılımlarını sağlar.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Yürürlükten kaldırılan yönetmelik</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10</w:t>
      </w:r>
      <w:r w:rsidRPr="00DC62F9">
        <w:rPr>
          <w:rFonts w:ascii="Calibri" w:eastAsia="Times New Roman" w:hAnsi="Calibri"/>
          <w:color w:val="1C283D"/>
          <w:sz w:val="22"/>
          <w:szCs w:val="22"/>
          <w:lang w:val="tr-TR" w:eastAsia="tr-TR"/>
        </w:rPr>
        <w:t xml:space="preserve"> – (1) </w:t>
      </w:r>
      <w:proofErr w:type="gramStart"/>
      <w:r w:rsidRPr="00DC62F9">
        <w:rPr>
          <w:rFonts w:ascii="Calibri" w:eastAsia="Times New Roman" w:hAnsi="Calibri"/>
          <w:color w:val="1C283D"/>
          <w:sz w:val="22"/>
          <w:szCs w:val="22"/>
          <w:lang w:val="tr-TR" w:eastAsia="tr-TR"/>
        </w:rPr>
        <w:t>11/2/2004</w:t>
      </w:r>
      <w:proofErr w:type="gramEnd"/>
      <w:r w:rsidRPr="00DC62F9">
        <w:rPr>
          <w:rFonts w:ascii="Calibri" w:eastAsia="Times New Roman" w:hAnsi="Calibri"/>
          <w:color w:val="1C283D"/>
          <w:sz w:val="22"/>
          <w:szCs w:val="22"/>
          <w:lang w:val="tr-TR" w:eastAsia="tr-TR"/>
        </w:rPr>
        <w:t xml:space="preserve"> tarihli ve 25370 sayılı Resmî </w:t>
      </w:r>
      <w:proofErr w:type="spellStart"/>
      <w:r w:rsidRPr="00DC62F9">
        <w:rPr>
          <w:rFonts w:ascii="Calibri" w:eastAsia="Times New Roman" w:hAnsi="Calibri"/>
          <w:color w:val="1C283D"/>
          <w:sz w:val="22"/>
          <w:szCs w:val="22"/>
          <w:lang w:val="tr-TR" w:eastAsia="tr-TR"/>
        </w:rPr>
        <w:t>Gazete’de</w:t>
      </w:r>
      <w:proofErr w:type="spellEnd"/>
      <w:r w:rsidRPr="00DC62F9">
        <w:rPr>
          <w:rFonts w:ascii="Calibri" w:eastAsia="Times New Roman" w:hAnsi="Calibri"/>
          <w:color w:val="1C283D"/>
          <w:sz w:val="22"/>
          <w:szCs w:val="22"/>
          <w:lang w:val="tr-TR" w:eastAsia="tr-TR"/>
        </w:rPr>
        <w:t xml:space="preserve"> yayımlanan Elle Taşıma İşleri Yönetmeliği yürürlükten kaldırılmıştır.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Yürürlük</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11</w:t>
      </w:r>
      <w:r w:rsidRPr="00DC62F9">
        <w:rPr>
          <w:rFonts w:ascii="Calibri" w:eastAsia="Times New Roman" w:hAnsi="Calibri"/>
          <w:color w:val="1C283D"/>
          <w:sz w:val="22"/>
          <w:szCs w:val="22"/>
          <w:lang w:val="tr-TR" w:eastAsia="tr-TR"/>
        </w:rPr>
        <w:t> – (1) Bu Yönetmelik yayımı tarihinde yürürlüğe girer.</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Yürütme</w:t>
      </w:r>
    </w:p>
    <w:p w:rsidR="00DC62F9" w:rsidRPr="00DC62F9" w:rsidRDefault="00DC62F9" w:rsidP="00DC62F9">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MADDE 12</w:t>
      </w:r>
      <w:r w:rsidRPr="00DC62F9">
        <w:rPr>
          <w:rFonts w:ascii="Calibri" w:eastAsia="Times New Roman" w:hAnsi="Calibri"/>
          <w:color w:val="1C283D"/>
          <w:sz w:val="22"/>
          <w:szCs w:val="22"/>
          <w:lang w:val="tr-TR" w:eastAsia="tr-TR"/>
        </w:rPr>
        <w:t> – (1) Bu Yönetmelik hükümlerini Çalışma ve Sosyal Güvenlik Bakanı yürütür.</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w:t>
      </w:r>
    </w:p>
    <w:p w:rsidR="00DC62F9" w:rsidRPr="00DC62F9" w:rsidRDefault="00DC62F9" w:rsidP="00DC62F9">
      <w:pPr>
        <w:widowControl/>
        <w:shd w:val="clear" w:color="auto" w:fill="FFFFFF"/>
        <w:suppressAutoHyphens w:val="0"/>
        <w:jc w:val="center"/>
        <w:rPr>
          <w:rFonts w:ascii="Calibri" w:eastAsia="Times New Roman" w:hAnsi="Calibri" w:cs="Arial"/>
          <w:b/>
          <w:bCs/>
          <w:color w:val="808080"/>
          <w:sz w:val="22"/>
          <w:szCs w:val="22"/>
          <w:lang w:val="tr-TR" w:eastAsia="tr-TR"/>
        </w:rPr>
      </w:pPr>
    </w:p>
    <w:p w:rsidR="00DC62F9" w:rsidRPr="00DC62F9" w:rsidRDefault="00DC62F9" w:rsidP="00DC62F9">
      <w:pPr>
        <w:widowControl/>
        <w:shd w:val="clear" w:color="auto" w:fill="FFFFFF"/>
        <w:suppressAutoHyphens w:val="0"/>
        <w:rPr>
          <w:rFonts w:ascii="Arial" w:eastAsia="Times New Roman" w:hAnsi="Arial" w:cs="Arial"/>
          <w:color w:val="1C283D"/>
          <w:sz w:val="15"/>
          <w:szCs w:val="15"/>
          <w:lang w:val="tr-TR" w:eastAsia="tr-TR"/>
        </w:rPr>
      </w:pPr>
      <w:r w:rsidRPr="00DC62F9">
        <w:rPr>
          <w:rFonts w:ascii="Calibri" w:eastAsia="Times New Roman" w:hAnsi="Calibri" w:cs="Arial"/>
          <w:color w:val="1C283D"/>
          <w:sz w:val="22"/>
          <w:szCs w:val="22"/>
          <w:lang w:val="tr-TR" w:eastAsia="tr-TR"/>
        </w:rPr>
        <w:br w:type="textWrapping" w:clear="all"/>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w:t>
      </w:r>
    </w:p>
    <w:p w:rsidR="00DC62F9" w:rsidRPr="00DC62F9" w:rsidRDefault="00DC62F9" w:rsidP="00DC62F9">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Ek-1</w:t>
      </w:r>
    </w:p>
    <w:p w:rsidR="00DC62F9" w:rsidRPr="00DC62F9" w:rsidRDefault="00DC62F9" w:rsidP="00DC62F9">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YÜKLE İLGİLİ RİSK FAKTÖRLERİ</w:t>
      </w:r>
    </w:p>
    <w:p w:rsidR="00DC62F9" w:rsidRPr="00DC62F9" w:rsidRDefault="00DC62F9" w:rsidP="00DC62F9">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 </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1. Yükün özellikleri</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Yük;</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Çok ağır veya çok büyükse,</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xml:space="preserve">- Kaba veya </w:t>
      </w:r>
      <w:proofErr w:type="spellStart"/>
      <w:r w:rsidRPr="00DC62F9">
        <w:rPr>
          <w:rFonts w:ascii="Calibri" w:eastAsia="Times New Roman" w:hAnsi="Calibri"/>
          <w:color w:val="1C283D"/>
          <w:sz w:val="22"/>
          <w:szCs w:val="22"/>
          <w:lang w:val="tr-TR" w:eastAsia="tr-TR"/>
        </w:rPr>
        <w:t>kavranılması</w:t>
      </w:r>
      <w:proofErr w:type="spellEnd"/>
      <w:r w:rsidRPr="00DC62F9">
        <w:rPr>
          <w:rFonts w:ascii="Calibri" w:eastAsia="Times New Roman" w:hAnsi="Calibri"/>
          <w:color w:val="1C283D"/>
          <w:sz w:val="22"/>
          <w:szCs w:val="22"/>
          <w:lang w:val="tr-TR" w:eastAsia="tr-TR"/>
        </w:rPr>
        <w:t xml:space="preserve"> zorsa,</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Dengesiz veya içindekiler yer değiştiriyorsa,</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Vücuttan uzakta tutulmasını veya vücudun eğilmesini veya bükülmesini gerektiren bir konumdaysa,</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Özellikle bir çarpma halinde yaralanmaya neden olabilecek yoğunluk ve şekildeyse,</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proofErr w:type="gramStart"/>
      <w:r w:rsidRPr="00DC62F9">
        <w:rPr>
          <w:rFonts w:ascii="Calibri" w:eastAsia="Times New Roman" w:hAnsi="Calibri"/>
          <w:color w:val="1C283D"/>
          <w:sz w:val="22"/>
          <w:szCs w:val="22"/>
          <w:lang w:val="tr-TR" w:eastAsia="tr-TR"/>
        </w:rPr>
        <w:t>elle</w:t>
      </w:r>
      <w:proofErr w:type="gramEnd"/>
      <w:r w:rsidRPr="00DC62F9">
        <w:rPr>
          <w:rFonts w:ascii="Calibri" w:eastAsia="Times New Roman" w:hAnsi="Calibri"/>
          <w:color w:val="1C283D"/>
          <w:sz w:val="22"/>
          <w:szCs w:val="22"/>
          <w:lang w:val="tr-TR" w:eastAsia="tr-TR"/>
        </w:rPr>
        <w:t xml:space="preserve"> taşınması, bilhassa sırt ve bel incinmesi riskine neden olabilir.</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 </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2. Fiziksel güç gereksinimi</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İş;</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Çok yorucu ise,</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Sadece vücudun bükülmesi ile yapılabiliyorsa,</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Yükün ani hareketi ile sonuçlanıyorsa,</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Vücut dengesiz bir pozisyonda iken yapılıyorsa,</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proofErr w:type="gramStart"/>
      <w:r w:rsidRPr="00DC62F9">
        <w:rPr>
          <w:rFonts w:ascii="Calibri" w:eastAsia="Times New Roman" w:hAnsi="Calibri"/>
          <w:color w:val="1C283D"/>
          <w:sz w:val="22"/>
          <w:szCs w:val="22"/>
          <w:lang w:val="tr-TR" w:eastAsia="tr-TR"/>
        </w:rPr>
        <w:t>bedenen</w:t>
      </w:r>
      <w:proofErr w:type="gramEnd"/>
      <w:r w:rsidRPr="00DC62F9">
        <w:rPr>
          <w:rFonts w:ascii="Calibri" w:eastAsia="Times New Roman" w:hAnsi="Calibri"/>
          <w:color w:val="1C283D"/>
          <w:sz w:val="22"/>
          <w:szCs w:val="22"/>
          <w:lang w:val="tr-TR" w:eastAsia="tr-TR"/>
        </w:rPr>
        <w:t xml:space="preserve"> çalışma şekli ve harcanan güç, bilhassa sırt ve bel incinmesi riskine neden olabilir.</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3. Çalışma ortamının özellikleri</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Çalışılan yer, işi yapmak için yeterli genişlik ve yükseklikte değil ise,</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Zeminin düz olmamasından kaynaklanan düşme veya kayma tehlikesi varsa,</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Çalışma ortam ve şartları, çalışanların yükleri güvenli bir yükseklikte veya uygun bir vücut pozisyonunda taşımasına uygun değil ise,</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İşyeri tabanında veya çalışılan zeminlerde yüklerin indirilip kaldırılmasını gerektiren seviye farkı varsa,</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Zemin veya üzerinde durulan yer dengesiz ise,</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Sıcaklık, nem veya havalandırma uygun değil ise,</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proofErr w:type="gramStart"/>
      <w:r w:rsidRPr="00DC62F9">
        <w:rPr>
          <w:rFonts w:ascii="Calibri" w:eastAsia="Times New Roman" w:hAnsi="Calibri"/>
          <w:color w:val="1C283D"/>
          <w:sz w:val="22"/>
          <w:szCs w:val="22"/>
          <w:lang w:val="tr-TR" w:eastAsia="tr-TR"/>
        </w:rPr>
        <w:t>bilhassa</w:t>
      </w:r>
      <w:proofErr w:type="gramEnd"/>
      <w:r w:rsidRPr="00DC62F9">
        <w:rPr>
          <w:rFonts w:ascii="Calibri" w:eastAsia="Times New Roman" w:hAnsi="Calibri"/>
          <w:color w:val="1C283D"/>
          <w:sz w:val="22"/>
          <w:szCs w:val="22"/>
          <w:lang w:val="tr-TR" w:eastAsia="tr-TR"/>
        </w:rPr>
        <w:t xml:space="preserve"> sırt ve bel incinmesi riskini artırabilir.</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4. İşin gerekleri</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Aşağıda belirtilen çalışma şekillerinden bir veya birden fazlasını gerektiren işler bilhassa sırt ve bel incinmesi riskine neden olabilir.</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Özellikle vücudun belden dönmesini gerektiren aşırı sık veya aşırı uzun süreli bedensel çalışmalar,</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Yetersiz ara ve dinlenme süresi,</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Aşırı kaldırma, indirme veya taşıma mesafeleri,</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İşin gerektirdiği, çalışan tarafından değiştirilemeyen çalışma temposu.</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w:t>
      </w:r>
    </w:p>
    <w:p w:rsidR="00DC62F9" w:rsidRPr="00DC62F9" w:rsidRDefault="00DC62F9" w:rsidP="00DC62F9">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Ek-2</w:t>
      </w:r>
    </w:p>
    <w:p w:rsidR="00DC62F9" w:rsidRPr="00DC62F9" w:rsidRDefault="00DC62F9" w:rsidP="00DC62F9">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BİREYSEL RİSK FAKTÖRLERİ</w:t>
      </w:r>
    </w:p>
    <w:p w:rsidR="00DC62F9" w:rsidRPr="00DC62F9" w:rsidRDefault="00DC62F9" w:rsidP="00DC62F9">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DC62F9">
        <w:rPr>
          <w:rFonts w:ascii="Calibri" w:eastAsia="Times New Roman" w:hAnsi="Calibri"/>
          <w:b/>
          <w:bCs/>
          <w:color w:val="1C283D"/>
          <w:sz w:val="22"/>
          <w:szCs w:val="22"/>
          <w:lang w:val="tr-TR" w:eastAsia="tr-TR"/>
        </w:rPr>
        <w:t> </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Çalışanlar;</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Yapılacak işi yürütmeye fiziki yapılarının uygun olmaması,</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Uygun olmayan giysi, ayakkabı veya diğer kişisel eşyaları kullanmaları,</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r w:rsidRPr="00DC62F9">
        <w:rPr>
          <w:rFonts w:ascii="Calibri" w:eastAsia="Times New Roman" w:hAnsi="Calibri"/>
          <w:color w:val="1C283D"/>
          <w:sz w:val="22"/>
          <w:szCs w:val="22"/>
          <w:lang w:val="tr-TR" w:eastAsia="tr-TR"/>
        </w:rPr>
        <w:t>- Yeterli ve uygun bilgi ve eğitime sahip olmamaları,</w:t>
      </w:r>
    </w:p>
    <w:p w:rsidR="00DC62F9" w:rsidRPr="00DC62F9" w:rsidRDefault="00DC62F9" w:rsidP="00DC62F9">
      <w:pPr>
        <w:widowControl/>
        <w:shd w:val="clear" w:color="auto" w:fill="FFFFFF"/>
        <w:suppressAutoHyphens w:val="0"/>
        <w:spacing w:line="240" w:lineRule="atLeast"/>
        <w:jc w:val="both"/>
        <w:rPr>
          <w:rFonts w:ascii="Calibri" w:eastAsia="Times New Roman" w:hAnsi="Calibri"/>
          <w:color w:val="1C283D"/>
          <w:sz w:val="22"/>
          <w:szCs w:val="22"/>
          <w:lang w:val="tr-TR" w:eastAsia="tr-TR"/>
        </w:rPr>
      </w:pPr>
      <w:proofErr w:type="gramStart"/>
      <w:r w:rsidRPr="00DC62F9">
        <w:rPr>
          <w:rFonts w:ascii="Calibri" w:eastAsia="Times New Roman" w:hAnsi="Calibri"/>
          <w:color w:val="1C283D"/>
          <w:sz w:val="22"/>
          <w:szCs w:val="22"/>
          <w:lang w:val="tr-TR" w:eastAsia="tr-TR"/>
        </w:rPr>
        <w:t>durumunda</w:t>
      </w:r>
      <w:proofErr w:type="gramEnd"/>
      <w:r w:rsidRPr="00DC62F9">
        <w:rPr>
          <w:rFonts w:ascii="Calibri" w:eastAsia="Times New Roman" w:hAnsi="Calibri"/>
          <w:color w:val="1C283D"/>
          <w:sz w:val="22"/>
          <w:szCs w:val="22"/>
          <w:lang w:val="tr-TR" w:eastAsia="tr-TR"/>
        </w:rPr>
        <w:t xml:space="preserve"> risk altında olabilirler.</w:t>
      </w:r>
    </w:p>
    <w:p w:rsidR="00A328BB" w:rsidRPr="00DC62F9" w:rsidRDefault="00A328BB" w:rsidP="00DC62F9"/>
    <w:sectPr w:rsidR="00A328BB" w:rsidRPr="00DC62F9"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126" w:rsidRDefault="002B7126" w:rsidP="00CF0DC0">
      <w:r>
        <w:separator/>
      </w:r>
    </w:p>
  </w:endnote>
  <w:endnote w:type="continuationSeparator" w:id="0">
    <w:p w:rsidR="002B7126" w:rsidRDefault="002B7126"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126" w:rsidRDefault="002B7126" w:rsidP="00CF0DC0">
      <w:r>
        <w:separator/>
      </w:r>
    </w:p>
  </w:footnote>
  <w:footnote w:type="continuationSeparator" w:id="0">
    <w:p w:rsidR="002B7126" w:rsidRDefault="002B7126"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2B7126"/>
    <w:rsid w:val="00377715"/>
    <w:rsid w:val="003B1F5B"/>
    <w:rsid w:val="003C7EBE"/>
    <w:rsid w:val="00441B1E"/>
    <w:rsid w:val="004A48FE"/>
    <w:rsid w:val="00502317"/>
    <w:rsid w:val="00520531"/>
    <w:rsid w:val="0054299D"/>
    <w:rsid w:val="00573DDC"/>
    <w:rsid w:val="005B29B9"/>
    <w:rsid w:val="005F1287"/>
    <w:rsid w:val="006D0282"/>
    <w:rsid w:val="007108EB"/>
    <w:rsid w:val="007E49B5"/>
    <w:rsid w:val="00857033"/>
    <w:rsid w:val="009E3C24"/>
    <w:rsid w:val="00A328BB"/>
    <w:rsid w:val="00A60F83"/>
    <w:rsid w:val="00A72BCF"/>
    <w:rsid w:val="00B57414"/>
    <w:rsid w:val="00BB2D6C"/>
    <w:rsid w:val="00BF3403"/>
    <w:rsid w:val="00C86925"/>
    <w:rsid w:val="00CF0DC0"/>
    <w:rsid w:val="00D00BEF"/>
    <w:rsid w:val="00D30931"/>
    <w:rsid w:val="00D92D5C"/>
    <w:rsid w:val="00DC62F9"/>
    <w:rsid w:val="00E325A3"/>
    <w:rsid w:val="00E360C9"/>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850</Words>
  <Characters>4845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2016-10-23T15:00:00Z</dcterms:created>
  <dcterms:modified xsi:type="dcterms:W3CDTF">2016-10-25T18:01:00Z</dcterms:modified>
</cp:coreProperties>
</file>