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96E" w:rsidRPr="0066096E" w:rsidRDefault="00270A25" w:rsidP="0066096E">
      <w:pPr>
        <w:widowControl/>
        <w:suppressAutoHyphens w:val="0"/>
        <w:rPr>
          <w:rFonts w:eastAsia="Times New Roman"/>
          <w:szCs w:val="24"/>
          <w:lang w:val="tr-TR"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eastAsia="tr-TR"/>
        </w:rPr>
        <w:t xml:space="preserve"> </w:t>
      </w:r>
      <w:bookmarkStart w:id="0" w:name="_GoBack"/>
      <w:bookmarkEnd w:id="0"/>
      <w:r w:rsidR="0066096E" w:rsidRPr="0066096E">
        <w:rPr>
          <w:rFonts w:ascii="Arial" w:eastAsia="Times New Roman" w:hAnsi="Arial" w:cs="Arial"/>
          <w:color w:val="1C283D"/>
          <w:sz w:val="15"/>
          <w:szCs w:val="15"/>
          <w:shd w:val="clear" w:color="auto" w:fill="FFFFFF"/>
          <w:lang w:val="tr-TR" w:eastAsia="tr-TR"/>
        </w:rPr>
        <w:t>Resmi Gazete Tarihi: 13.04.2005 Resmi Gazete Sayısı: 25785</w:t>
      </w:r>
      <w:r w:rsidR="0066096E" w:rsidRPr="0066096E">
        <w:rPr>
          <w:rFonts w:ascii="Arial" w:eastAsia="Times New Roman" w:hAnsi="Arial" w:cs="Arial"/>
          <w:color w:val="1C283D"/>
          <w:sz w:val="15"/>
          <w:szCs w:val="15"/>
          <w:lang w:val="tr-TR" w:eastAsia="tr-TR"/>
        </w:rPr>
        <w:br/>
      </w:r>
    </w:p>
    <w:p w:rsidR="0066096E" w:rsidRPr="0066096E" w:rsidRDefault="0066096E" w:rsidP="0066096E">
      <w:pPr>
        <w:widowControl/>
        <w:shd w:val="clear" w:color="auto" w:fill="FFFFFF"/>
        <w:suppressAutoHyphens w:val="0"/>
        <w:ind w:firstLine="567"/>
        <w:jc w:val="center"/>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KAMU GÖREVLİLERİ ETİK DAVRANIŞ İLKELERİ İLE BAŞVURU USUL VE ESASLARI HAKKINDA YÖNETMELİK</w:t>
      </w:r>
    </w:p>
    <w:p w:rsidR="0066096E" w:rsidRPr="0066096E" w:rsidRDefault="0066096E" w:rsidP="0066096E">
      <w:pPr>
        <w:widowControl/>
        <w:shd w:val="clear" w:color="auto" w:fill="FFFFFF"/>
        <w:suppressAutoHyphens w:val="0"/>
        <w:ind w:firstLine="567"/>
        <w:jc w:val="center"/>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 </w:t>
      </w:r>
    </w:p>
    <w:p w:rsidR="0066096E" w:rsidRPr="0066096E" w:rsidRDefault="0066096E" w:rsidP="0066096E">
      <w:pPr>
        <w:widowControl/>
        <w:shd w:val="clear" w:color="auto" w:fill="FFFFFF"/>
        <w:suppressAutoHyphens w:val="0"/>
        <w:ind w:firstLine="567"/>
        <w:jc w:val="center"/>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BİRİNCİ BÖLÜM</w:t>
      </w:r>
    </w:p>
    <w:p w:rsidR="0066096E" w:rsidRPr="0066096E" w:rsidRDefault="0066096E" w:rsidP="0066096E">
      <w:pPr>
        <w:widowControl/>
        <w:shd w:val="clear" w:color="auto" w:fill="FFFFFF"/>
        <w:suppressAutoHyphens w:val="0"/>
        <w:ind w:firstLine="567"/>
        <w:jc w:val="center"/>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Amaç, Kapsam, Dayanak ve Tanımlar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Amaç</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proofErr w:type="gramStart"/>
      <w:r w:rsidRPr="0066096E">
        <w:rPr>
          <w:rFonts w:ascii="Calibri" w:eastAsia="MS PGothic" w:hAnsi="Calibri"/>
          <w:b/>
          <w:bCs/>
          <w:color w:val="1C283D"/>
          <w:sz w:val="22"/>
          <w:szCs w:val="22"/>
          <w:lang w:val="tr-TR" w:eastAsia="tr-TR"/>
        </w:rPr>
        <w:t>Madde 1</w:t>
      </w:r>
      <w:r w:rsidRPr="0066096E">
        <w:rPr>
          <w:rFonts w:ascii="Calibri" w:eastAsia="MS PGothic" w:hAnsi="Calibri"/>
          <w:color w:val="1C283D"/>
          <w:sz w:val="22"/>
          <w:szCs w:val="22"/>
          <w:lang w:val="tr-TR" w:eastAsia="tr-TR"/>
        </w:rPr>
        <w:t> — Bu Yönetmeliğin amacı; kamuda etik kültürünü yerleştirmek, kamu görevlilerinin görevlerini yürütürken uymaları gereken etik davranış ilkelerini belirlemek, bu ilkelere uygun davranış göstermeleri açısından onlara yardımcı olmak ve görevlerin yerine getirilmesinde adalet, dürüstlük, saydamlık ve tarafsızlık ilkelerine zarar veren ve toplumda güvensizlik yaratan durumları ortadan kaldırmak suretiyle kamu yönetimine halkın güvenini artırmak, toplumu kamu görevlilerinden beklemeye hakkı olduğu davranışlar konusunda bilgilendirmek ve Kurula başvuru usul ve esaslarını düzenlemektir.</w:t>
      </w:r>
      <w:proofErr w:type="gramEnd"/>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Kapsam</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Madde 2</w:t>
      </w:r>
      <w:r w:rsidRPr="0066096E">
        <w:rPr>
          <w:rFonts w:ascii="Calibri" w:eastAsia="MS PGothic" w:hAnsi="Calibri"/>
          <w:color w:val="1C283D"/>
          <w:sz w:val="22"/>
          <w:szCs w:val="22"/>
          <w:lang w:val="tr-TR" w:eastAsia="tr-TR"/>
        </w:rPr>
        <w:t> — Bu Yönetmelik; genel bütçeye </w:t>
      </w:r>
      <w:proofErr w:type="gramStart"/>
      <w:r w:rsidRPr="0066096E">
        <w:rPr>
          <w:rFonts w:ascii="Calibri" w:eastAsia="MS PGothic" w:hAnsi="Calibri"/>
          <w:color w:val="1C283D"/>
          <w:sz w:val="22"/>
          <w:szCs w:val="22"/>
          <w:lang w:val="tr-TR" w:eastAsia="tr-TR"/>
        </w:rPr>
        <w:t>dahil</w:t>
      </w:r>
      <w:proofErr w:type="gramEnd"/>
      <w:r w:rsidRPr="0066096E">
        <w:rPr>
          <w:rFonts w:ascii="Calibri" w:eastAsia="MS PGothic" w:hAnsi="Calibri"/>
          <w:color w:val="1C283D"/>
          <w:sz w:val="22"/>
          <w:szCs w:val="22"/>
          <w:lang w:val="tr-TR" w:eastAsia="tr-TR"/>
        </w:rPr>
        <w:t> daireler, katma bütçeli idareler, kamu iktisadi teşebbüsleri, döner sermayeli kuruluşlar, mahalli idareler ve bunların birlikleri, kamu tüzel kişiliğini haiz olarak kurul, üst kurul, kurum, enstitü, teşebbüs, teşekkül, fon ve sair adlarla kurulmuş olan bütün kamu kurum ve kuruluşlarında çalışan; yönetim ve denetim kurulu ile kurul, üst kurul başkan ve üyeleri dahil tüm personeli kapsar.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Cumhurbaşkanı, Türkiye Büyük Millet Meclisi üyeleri, Bakanlar Kurulu üyeleri, Türk Silahlı Kuvvetleri, yargı mensupları ve üniversiteler hakkında bu Yönetmelik hükümleri uygulanmaz.</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Hukuki dayanak</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Madde 3</w:t>
      </w:r>
      <w:r w:rsidRPr="0066096E">
        <w:rPr>
          <w:rFonts w:ascii="Calibri" w:eastAsia="MS PGothic" w:hAnsi="Calibri"/>
          <w:color w:val="1C283D"/>
          <w:sz w:val="22"/>
          <w:szCs w:val="22"/>
          <w:lang w:val="tr-TR" w:eastAsia="tr-TR"/>
        </w:rPr>
        <w:t> — Bu Yönetmelik, </w:t>
      </w:r>
      <w:proofErr w:type="gramStart"/>
      <w:r w:rsidRPr="0066096E">
        <w:rPr>
          <w:rFonts w:ascii="Calibri" w:eastAsia="MS PGothic" w:hAnsi="Calibri"/>
          <w:color w:val="1C283D"/>
          <w:sz w:val="22"/>
          <w:szCs w:val="22"/>
          <w:lang w:val="tr-TR" w:eastAsia="tr-TR"/>
        </w:rPr>
        <w:t>25/5/2004</w:t>
      </w:r>
      <w:proofErr w:type="gramEnd"/>
      <w:r w:rsidRPr="0066096E">
        <w:rPr>
          <w:rFonts w:ascii="Calibri" w:eastAsia="MS PGothic" w:hAnsi="Calibri"/>
          <w:color w:val="1C283D"/>
          <w:sz w:val="22"/>
          <w:szCs w:val="22"/>
          <w:lang w:val="tr-TR" w:eastAsia="tr-TR"/>
        </w:rPr>
        <w:t> tarihli ve 5176 sayılı Kamu Görevlileri Etik Kurulu Kurulması ve Bazı Kanunlarda Değişiklik Yapılması Hakkında Kanunun 3 ve 7 </w:t>
      </w:r>
      <w:proofErr w:type="spellStart"/>
      <w:r w:rsidRPr="0066096E">
        <w:rPr>
          <w:rFonts w:ascii="Calibri" w:eastAsia="MS PGothic" w:hAnsi="Calibri"/>
          <w:color w:val="1C283D"/>
          <w:sz w:val="22"/>
          <w:szCs w:val="22"/>
          <w:lang w:val="tr-TR" w:eastAsia="tr-TR"/>
        </w:rPr>
        <w:t>nci</w:t>
      </w:r>
      <w:proofErr w:type="spellEnd"/>
      <w:r w:rsidRPr="0066096E">
        <w:rPr>
          <w:rFonts w:ascii="Calibri" w:eastAsia="MS PGothic" w:hAnsi="Calibri"/>
          <w:color w:val="1C283D"/>
          <w:sz w:val="22"/>
          <w:szCs w:val="22"/>
          <w:lang w:val="tr-TR" w:eastAsia="tr-TR"/>
        </w:rPr>
        <w:t> maddelerine dayanılarak hazırlanmıştır.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Tanımlar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Madde 4</w:t>
      </w:r>
      <w:r w:rsidRPr="0066096E">
        <w:rPr>
          <w:rFonts w:ascii="Calibri" w:eastAsia="MS PGothic" w:hAnsi="Calibri"/>
          <w:color w:val="1C283D"/>
          <w:sz w:val="22"/>
          <w:szCs w:val="22"/>
          <w:lang w:val="tr-TR" w:eastAsia="tr-TR"/>
        </w:rPr>
        <w:t> — Bu Yönetmelikte geçen;</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a) Kanun: </w:t>
      </w:r>
      <w:proofErr w:type="gramStart"/>
      <w:r w:rsidRPr="0066096E">
        <w:rPr>
          <w:rFonts w:ascii="Calibri" w:eastAsia="MS PGothic" w:hAnsi="Calibri"/>
          <w:color w:val="1C283D"/>
          <w:sz w:val="22"/>
          <w:szCs w:val="22"/>
          <w:lang w:val="tr-TR" w:eastAsia="tr-TR"/>
        </w:rPr>
        <w:t>25/5/2004</w:t>
      </w:r>
      <w:proofErr w:type="gramEnd"/>
      <w:r w:rsidRPr="0066096E">
        <w:rPr>
          <w:rFonts w:ascii="Calibri" w:eastAsia="MS PGothic" w:hAnsi="Calibri"/>
          <w:color w:val="1C283D"/>
          <w:sz w:val="22"/>
          <w:szCs w:val="22"/>
          <w:lang w:val="tr-TR" w:eastAsia="tr-TR"/>
        </w:rPr>
        <w:t> tarihli ve 5176 sayılı Kamu Görevlileri Etik Kurulu Kurulması ve Bazı Kanunlarda Değişiklik Yapılması Hakkında Kanunu,</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b) Kurum ve kuruluş: 2 </w:t>
      </w:r>
      <w:proofErr w:type="spellStart"/>
      <w:r w:rsidRPr="0066096E">
        <w:rPr>
          <w:rFonts w:ascii="Calibri" w:eastAsia="MS PGothic" w:hAnsi="Calibri"/>
          <w:color w:val="1C283D"/>
          <w:sz w:val="22"/>
          <w:szCs w:val="22"/>
          <w:lang w:val="tr-TR" w:eastAsia="tr-TR"/>
        </w:rPr>
        <w:t>nci</w:t>
      </w:r>
      <w:proofErr w:type="spellEnd"/>
      <w:r w:rsidRPr="0066096E">
        <w:rPr>
          <w:rFonts w:ascii="Calibri" w:eastAsia="MS PGothic" w:hAnsi="Calibri"/>
          <w:color w:val="1C283D"/>
          <w:sz w:val="22"/>
          <w:szCs w:val="22"/>
          <w:lang w:val="tr-TR" w:eastAsia="tr-TR"/>
        </w:rPr>
        <w:t> maddede geçen ve kapsama </w:t>
      </w:r>
      <w:proofErr w:type="gramStart"/>
      <w:r w:rsidRPr="0066096E">
        <w:rPr>
          <w:rFonts w:ascii="Calibri" w:eastAsia="MS PGothic" w:hAnsi="Calibri"/>
          <w:color w:val="1C283D"/>
          <w:sz w:val="22"/>
          <w:szCs w:val="22"/>
          <w:lang w:val="tr-TR" w:eastAsia="tr-TR"/>
        </w:rPr>
        <w:t>dahil</w:t>
      </w:r>
      <w:proofErr w:type="gramEnd"/>
      <w:r w:rsidRPr="0066096E">
        <w:rPr>
          <w:rFonts w:ascii="Calibri" w:eastAsia="MS PGothic" w:hAnsi="Calibri"/>
          <w:color w:val="1C283D"/>
          <w:sz w:val="22"/>
          <w:szCs w:val="22"/>
          <w:lang w:val="tr-TR" w:eastAsia="tr-TR"/>
        </w:rPr>
        <w:t> kamu kurum ve kuruluşlarını,</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c) Kamu görevlileri: 2 </w:t>
      </w:r>
      <w:proofErr w:type="spellStart"/>
      <w:r w:rsidRPr="0066096E">
        <w:rPr>
          <w:rFonts w:ascii="Calibri" w:eastAsia="MS PGothic" w:hAnsi="Calibri"/>
          <w:color w:val="1C283D"/>
          <w:sz w:val="22"/>
          <w:szCs w:val="22"/>
          <w:lang w:val="tr-TR" w:eastAsia="tr-TR"/>
        </w:rPr>
        <w:t>nci</w:t>
      </w:r>
      <w:proofErr w:type="spellEnd"/>
      <w:r w:rsidRPr="0066096E">
        <w:rPr>
          <w:rFonts w:ascii="Calibri" w:eastAsia="MS PGothic" w:hAnsi="Calibri"/>
          <w:color w:val="1C283D"/>
          <w:sz w:val="22"/>
          <w:szCs w:val="22"/>
          <w:lang w:val="tr-TR" w:eastAsia="tr-TR"/>
        </w:rPr>
        <w:t> maddede geçen ve kapsama </w:t>
      </w:r>
      <w:proofErr w:type="gramStart"/>
      <w:r w:rsidRPr="0066096E">
        <w:rPr>
          <w:rFonts w:ascii="Calibri" w:eastAsia="MS PGothic" w:hAnsi="Calibri"/>
          <w:color w:val="1C283D"/>
          <w:sz w:val="22"/>
          <w:szCs w:val="22"/>
          <w:lang w:val="tr-TR" w:eastAsia="tr-TR"/>
        </w:rPr>
        <w:t>dahil</w:t>
      </w:r>
      <w:proofErr w:type="gramEnd"/>
      <w:r w:rsidRPr="0066096E">
        <w:rPr>
          <w:rFonts w:ascii="Calibri" w:eastAsia="MS PGothic" w:hAnsi="Calibri"/>
          <w:color w:val="1C283D"/>
          <w:sz w:val="22"/>
          <w:szCs w:val="22"/>
          <w:lang w:val="tr-TR" w:eastAsia="tr-TR"/>
        </w:rPr>
        <w:t> kamu kurum ve kuruluşlarında görevli tüm personeli,</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d) Kurul: Kamu Görevlileri Etik Kurulunu,</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e) Etik davranış ilkeleri: Kamu görevlilerinin uyması gereken etik davranış ilkelerini,</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f) Başvuru sahibi: Kanun kapsamında başvuru hakkını kullanarak Kurula veya yetkili disiplin kurullarına başvuran gerçek kişileri,</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g) Bilgi: Kurum ve kuruluşların kayıtlarında yer alan 5176 sayılı Kanun kapsamında yapılacak inceleme ve araştırmalara ilişkin her türlü veriyi,</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h) Belge: Kurum ve kuruluşların sahip oldukları 5176 sayılı Kanun kapsamında yapılacak inceleme ve araştırmalarla ilgili yazılı, basılı veya çoğaltılmış dosya, evrak, kitap, dergi, broşür, etüt, mektup, program, talimat, kroki, plan, film, fotoğraf, teyp ve </w:t>
      </w:r>
      <w:proofErr w:type="gramStart"/>
      <w:r w:rsidRPr="0066096E">
        <w:rPr>
          <w:rFonts w:ascii="Calibri" w:eastAsia="MS PGothic" w:hAnsi="Calibri"/>
          <w:color w:val="1C283D"/>
          <w:sz w:val="22"/>
          <w:szCs w:val="22"/>
          <w:lang w:val="tr-TR" w:eastAsia="tr-TR"/>
        </w:rPr>
        <w:t>video kaseti</w:t>
      </w:r>
      <w:proofErr w:type="gramEnd"/>
      <w:r w:rsidRPr="0066096E">
        <w:rPr>
          <w:rFonts w:ascii="Calibri" w:eastAsia="MS PGothic" w:hAnsi="Calibri"/>
          <w:color w:val="1C283D"/>
          <w:sz w:val="22"/>
          <w:szCs w:val="22"/>
          <w:lang w:val="tr-TR" w:eastAsia="tr-TR"/>
        </w:rPr>
        <w:t>, harita, elektronik ortamda kaydedilen her türlü bilgi, haber ve veri taşıyıcılarını,</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proofErr w:type="gramStart"/>
      <w:r w:rsidRPr="0066096E">
        <w:rPr>
          <w:rFonts w:ascii="Calibri" w:eastAsia="MS PGothic" w:hAnsi="Calibri"/>
          <w:color w:val="1C283D"/>
          <w:sz w:val="22"/>
          <w:szCs w:val="22"/>
          <w:lang w:val="tr-TR" w:eastAsia="tr-TR"/>
        </w:rPr>
        <w:t>ifade</w:t>
      </w:r>
      <w:proofErr w:type="gramEnd"/>
      <w:r w:rsidRPr="0066096E">
        <w:rPr>
          <w:rFonts w:ascii="Calibri" w:eastAsia="MS PGothic" w:hAnsi="Calibri"/>
          <w:color w:val="1C283D"/>
          <w:sz w:val="22"/>
          <w:szCs w:val="22"/>
          <w:lang w:val="tr-TR" w:eastAsia="tr-TR"/>
        </w:rPr>
        <w:t> eder.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w:t>
      </w:r>
    </w:p>
    <w:p w:rsidR="0066096E" w:rsidRPr="0066096E" w:rsidRDefault="0066096E" w:rsidP="0066096E">
      <w:pPr>
        <w:widowControl/>
        <w:shd w:val="clear" w:color="auto" w:fill="FFFFFF"/>
        <w:suppressAutoHyphens w:val="0"/>
        <w:ind w:firstLine="567"/>
        <w:jc w:val="center"/>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İKİNCİ BÖLÜM</w:t>
      </w:r>
    </w:p>
    <w:p w:rsidR="0066096E" w:rsidRPr="0066096E" w:rsidRDefault="0066096E" w:rsidP="0066096E">
      <w:pPr>
        <w:widowControl/>
        <w:shd w:val="clear" w:color="auto" w:fill="FFFFFF"/>
        <w:suppressAutoHyphens w:val="0"/>
        <w:ind w:firstLine="567"/>
        <w:jc w:val="center"/>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Etik Davranış İlkeleri</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Görevin yerine getirilmesinde kamu hizmeti bilinci</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Madde 5</w:t>
      </w:r>
      <w:r w:rsidRPr="0066096E">
        <w:rPr>
          <w:rFonts w:ascii="Calibri" w:eastAsia="MS PGothic" w:hAnsi="Calibri"/>
          <w:color w:val="1C283D"/>
          <w:sz w:val="22"/>
          <w:szCs w:val="22"/>
          <w:lang w:val="tr-TR" w:eastAsia="tr-TR"/>
        </w:rPr>
        <w:t> — Kamu görevlileri, kamu hizmetlerinin yerine getirilmesinde; sürekli gelişimi, katılımcılığı, saydamlığı, tarafsızlığı, dürüstlüğü, kamu yararını gözetmeyi, hesap verebilirliği, öngörülebilirliği, hizmette </w:t>
      </w:r>
      <w:proofErr w:type="spellStart"/>
      <w:r w:rsidRPr="0066096E">
        <w:rPr>
          <w:rFonts w:ascii="Calibri" w:eastAsia="MS PGothic" w:hAnsi="Calibri"/>
          <w:color w:val="1C283D"/>
          <w:sz w:val="22"/>
          <w:szCs w:val="22"/>
          <w:lang w:val="tr-TR" w:eastAsia="tr-TR"/>
        </w:rPr>
        <w:t>yerindenliği</w:t>
      </w:r>
      <w:proofErr w:type="spellEnd"/>
      <w:r w:rsidRPr="0066096E">
        <w:rPr>
          <w:rFonts w:ascii="Calibri" w:eastAsia="MS PGothic" w:hAnsi="Calibri"/>
          <w:color w:val="1C283D"/>
          <w:sz w:val="22"/>
          <w:szCs w:val="22"/>
          <w:lang w:val="tr-TR" w:eastAsia="tr-TR"/>
        </w:rPr>
        <w:t> ve beyana güveni esas alırlar.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Halka hizmet bilinci</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lastRenderedPageBreak/>
        <w:t>Madde 6 </w:t>
      </w:r>
      <w:r w:rsidRPr="0066096E">
        <w:rPr>
          <w:rFonts w:ascii="Calibri" w:eastAsia="MS PGothic" w:hAnsi="Calibri"/>
          <w:color w:val="1C283D"/>
          <w:sz w:val="22"/>
          <w:szCs w:val="22"/>
          <w:lang w:val="tr-TR" w:eastAsia="tr-TR"/>
        </w:rPr>
        <w:t>— Kamu görevlileri, kamu hizmetlerinin yerine getirilmesinde; halkın günlük yaşamını kolaylaştırmayı, ihtiyaçlarını en etkin, hızlı ve verimli  biçimde karşılamayı, hizmet kalitesini yükseltmeyi, halkın memnuniyetini artırmayı, hizmetten yararlananların ihtiyacına ve hizmetlerin sonucuna odaklı olmayı hedeflerler.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Hizmet standartlarına uyma</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Madde 7</w:t>
      </w:r>
      <w:r w:rsidRPr="0066096E">
        <w:rPr>
          <w:rFonts w:ascii="Calibri" w:eastAsia="MS PGothic" w:hAnsi="Calibri"/>
          <w:color w:val="1C283D"/>
          <w:sz w:val="22"/>
          <w:szCs w:val="22"/>
          <w:lang w:val="tr-TR" w:eastAsia="tr-TR"/>
        </w:rPr>
        <w:t> — Kamu kurum ve kuruluşlarının yöneticileri ve diğer personeli, kamu hizmetlerini belirlenen standartlara ve süreçlere uygun şekilde yürütürler, hizmetten yararlananlara iş ve işlemlerle ilgili gerekli açıklayıcı bilgileri vererek onları hizmet süreci boyunca aydınlatırlar.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Amaç ve </w:t>
      </w:r>
      <w:proofErr w:type="gramStart"/>
      <w:r w:rsidRPr="0066096E">
        <w:rPr>
          <w:rFonts w:ascii="Calibri" w:eastAsia="MS PGothic" w:hAnsi="Calibri"/>
          <w:b/>
          <w:bCs/>
          <w:color w:val="1C283D"/>
          <w:sz w:val="22"/>
          <w:szCs w:val="22"/>
          <w:lang w:val="tr-TR" w:eastAsia="tr-TR"/>
        </w:rPr>
        <w:t>misyona</w:t>
      </w:r>
      <w:proofErr w:type="gramEnd"/>
      <w:r w:rsidRPr="0066096E">
        <w:rPr>
          <w:rFonts w:ascii="Calibri" w:eastAsia="MS PGothic" w:hAnsi="Calibri"/>
          <w:b/>
          <w:bCs/>
          <w:color w:val="1C283D"/>
          <w:sz w:val="22"/>
          <w:szCs w:val="22"/>
          <w:lang w:val="tr-TR" w:eastAsia="tr-TR"/>
        </w:rPr>
        <w:t> bağlılık</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Madde 8</w:t>
      </w:r>
      <w:r w:rsidRPr="0066096E">
        <w:rPr>
          <w:rFonts w:ascii="Calibri" w:eastAsia="MS PGothic" w:hAnsi="Calibri"/>
          <w:color w:val="1C283D"/>
          <w:sz w:val="22"/>
          <w:szCs w:val="22"/>
          <w:lang w:val="tr-TR" w:eastAsia="tr-TR"/>
        </w:rPr>
        <w:t> — Kamu görevlileri, çalıştıkları kurum veya kuruluşun amaçlarına ve </w:t>
      </w:r>
      <w:proofErr w:type="gramStart"/>
      <w:r w:rsidRPr="0066096E">
        <w:rPr>
          <w:rFonts w:ascii="Calibri" w:eastAsia="MS PGothic" w:hAnsi="Calibri"/>
          <w:color w:val="1C283D"/>
          <w:sz w:val="22"/>
          <w:szCs w:val="22"/>
          <w:lang w:val="tr-TR" w:eastAsia="tr-TR"/>
        </w:rPr>
        <w:t>misyonuna</w:t>
      </w:r>
      <w:proofErr w:type="gramEnd"/>
      <w:r w:rsidRPr="0066096E">
        <w:rPr>
          <w:rFonts w:ascii="Calibri" w:eastAsia="MS PGothic" w:hAnsi="Calibri"/>
          <w:color w:val="1C283D"/>
          <w:sz w:val="22"/>
          <w:szCs w:val="22"/>
          <w:lang w:val="tr-TR" w:eastAsia="tr-TR"/>
        </w:rPr>
        <w:t> uygun davranırlar. Ülkenin çıkarları, toplumun refahı ve kurumlarının hizmet idealleri doğrultusunda hareket ederler.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Dürüstlük ve tarafsızlık</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proofErr w:type="gramStart"/>
      <w:r w:rsidRPr="0066096E">
        <w:rPr>
          <w:rFonts w:ascii="Calibri" w:eastAsia="MS PGothic" w:hAnsi="Calibri"/>
          <w:b/>
          <w:bCs/>
          <w:color w:val="1C283D"/>
          <w:sz w:val="22"/>
          <w:szCs w:val="22"/>
          <w:lang w:val="tr-TR" w:eastAsia="tr-TR"/>
        </w:rPr>
        <w:t>Madde 9</w:t>
      </w:r>
      <w:r w:rsidRPr="0066096E">
        <w:rPr>
          <w:rFonts w:ascii="Calibri" w:eastAsia="MS PGothic" w:hAnsi="Calibri"/>
          <w:color w:val="1C283D"/>
          <w:sz w:val="22"/>
          <w:szCs w:val="22"/>
          <w:lang w:val="tr-TR" w:eastAsia="tr-TR"/>
        </w:rPr>
        <w:t> — Kamu görevlileri; tüm eylem ve işlemlerinde yasallık, adalet, eşitlik ve dürüstlük ilkeleri doğrultusunda hareket ederler, görevlerini yerine getirirken ve hizmetlerden yararlandırmada dil, din, felsefi inanç, siyasi düşünce, ırk, cinsiyet ve benzeri sebeplerle ayrım yapamazlar, insan hak ve özgürlüklerine aykırı veya kısıtlayıcı muamelede ve fırsat eşitliğini engelleyici davranış ve uygulamalarda bulunamazlar.</w:t>
      </w:r>
      <w:proofErr w:type="gramEnd"/>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Kamu görevlileri, takdir yetkilerini, kamu yararı ve hizmet gerekleri doğrultusunda, her türlü keyfilikten uzak, tarafsızlık ve eşitlik ilkelerine uygun olarak kullanırlar.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Kamu görevlileri, gerçek veya tüzel kişilere öncelikli, ayrıcalıklı, taraflı ve eşitlik ilkesine aykırı muamele ve uygulama yapamazlar, herhangi bir siyasi parti, kişi veya zümrenin yararını veya zararını hedef alan bir davranışta bulunamazlar, kamu makamlarının mevzuata uygun politikalarını, kararlarını ve eylemlerini engelleyemezler.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Saygınlık ve güven</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Madde 10</w:t>
      </w:r>
      <w:r w:rsidRPr="0066096E">
        <w:rPr>
          <w:rFonts w:ascii="Calibri" w:eastAsia="MS PGothic" w:hAnsi="Calibri"/>
          <w:color w:val="1C283D"/>
          <w:sz w:val="22"/>
          <w:szCs w:val="22"/>
          <w:lang w:val="tr-TR" w:eastAsia="tr-TR"/>
        </w:rPr>
        <w:t> — Kamu görevlileri, kamu yönetimine güveni sağlayacak şekilde davranırlar ve görevin gerektirdiği itibar ve güvene layık olduklarını davranışlarıyla gösterirler. Halkın kamu hizmetine güven duygusunu zedeleyen, şüphe yaratan ve adalet ilkesine zarar veren davranışlarda bulunmaktan kaçınırlar.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Kamu görevlileri, halka hizmetin kişisel veya özel her türlü menfaatin üzerinde bir görev olduğu bilinciyle hizmet gereklerine uygun hareket eder, hizmetten yararlananlara kötü davranamaz, işi savsaklayamaz, çifte standart uygulayamaz ve taraf tutamazlar.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Yönetici veya denetleyici konumunda bulunan kamu görevlileri, keyfi davranışlarda, baskı, hakaret ve tehdit edici uygulamalarda bulunamaz, açık ve kesin kanıtlara dayanmayan rapor düzenleyemez, mevzuata aykırı olarak kendileri için hizmet, </w:t>
      </w:r>
      <w:proofErr w:type="gramStart"/>
      <w:r w:rsidRPr="0066096E">
        <w:rPr>
          <w:rFonts w:ascii="Calibri" w:eastAsia="MS PGothic" w:hAnsi="Calibri"/>
          <w:color w:val="1C283D"/>
          <w:sz w:val="22"/>
          <w:szCs w:val="22"/>
          <w:lang w:val="tr-TR" w:eastAsia="tr-TR"/>
        </w:rPr>
        <w:t>imkan</w:t>
      </w:r>
      <w:proofErr w:type="gramEnd"/>
      <w:r w:rsidRPr="0066096E">
        <w:rPr>
          <w:rFonts w:ascii="Calibri" w:eastAsia="MS PGothic" w:hAnsi="Calibri"/>
          <w:color w:val="1C283D"/>
          <w:sz w:val="22"/>
          <w:szCs w:val="22"/>
          <w:lang w:val="tr-TR" w:eastAsia="tr-TR"/>
        </w:rPr>
        <w:t> veya benzeri çıkarlar talep edemez ve talep olmasa dahi sunulanı kabul edemezler.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Nezaket ve saygı</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Madde 11</w:t>
      </w:r>
      <w:r w:rsidRPr="0066096E">
        <w:rPr>
          <w:rFonts w:ascii="Calibri" w:eastAsia="MS PGothic" w:hAnsi="Calibri"/>
          <w:color w:val="1C283D"/>
          <w:sz w:val="22"/>
          <w:szCs w:val="22"/>
          <w:lang w:val="tr-TR" w:eastAsia="tr-TR"/>
        </w:rPr>
        <w:t> — Kamu görevlileri, üstleri, meslektaşları, astları, diğer personel ile hizmetten yararlananlara karşı nazik ve saygılı davranırlar ve gerekli ilgiyi gösterirler, konu yetkilerinin dışındaysa ilgili birime veya yetkiliye yönlendirirler.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Yetkili makamlara bildirim</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Madde 12</w:t>
      </w:r>
      <w:r w:rsidRPr="0066096E">
        <w:rPr>
          <w:rFonts w:ascii="Calibri" w:eastAsia="MS PGothic" w:hAnsi="Calibri"/>
          <w:color w:val="1C283D"/>
          <w:sz w:val="22"/>
          <w:szCs w:val="22"/>
          <w:lang w:val="tr-TR" w:eastAsia="tr-TR"/>
        </w:rPr>
        <w:t> — Kamu görevlileri, bu Yönetmelikte belirlenen etik davranış ilkeleriyle bağdaşmayan veya yasadışı iş ve eylemlerde bulunmalarının talep edilmesi halinde veya hizmetlerini yürütürken bu tür bir eylem veya işlemden haberdar olduklarında ya da gördüklerinde durumu yetkili makamlara  bildirirler.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Kurum ve kuruluş amirleri, ihbarda bulunan kamu görevlilerinin kimliğini gizli tutar ve kendilerine herhangi bir zarar gelmemesi için gerekli tedbirleri alırlar.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Çıkar çatışmasından kaçınma</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proofErr w:type="gramStart"/>
      <w:r w:rsidRPr="0066096E">
        <w:rPr>
          <w:rFonts w:ascii="Calibri" w:eastAsia="MS PGothic" w:hAnsi="Calibri"/>
          <w:b/>
          <w:bCs/>
          <w:color w:val="1C283D"/>
          <w:sz w:val="22"/>
          <w:szCs w:val="22"/>
          <w:lang w:val="tr-TR" w:eastAsia="tr-TR"/>
        </w:rPr>
        <w:t>Madde 13</w:t>
      </w:r>
      <w:r w:rsidRPr="0066096E">
        <w:rPr>
          <w:rFonts w:ascii="Calibri" w:eastAsia="MS PGothic" w:hAnsi="Calibri"/>
          <w:color w:val="1C283D"/>
          <w:sz w:val="22"/>
          <w:szCs w:val="22"/>
          <w:lang w:val="tr-TR" w:eastAsia="tr-TR"/>
        </w:rPr>
        <w:t> — Çıkar çatışması; kamu görevlilerinin görevlerini tarafsız ve objektif şekilde icra etmelerini etkileyen ya da etkiliyormuş gibi gözüken ve kendilerine, yakınlarına, arkadaşlarına ya da ilişkide bulunduğu kişi ya da kuruluşlara sağlanan her türlü menfaati ve onlarla ilgili mali ya da diğer yükümlülükleri  ve benzeri şahsi çıkarlara sahip olmaları halini ifade eder.</w:t>
      </w:r>
      <w:proofErr w:type="gramEnd"/>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proofErr w:type="gramStart"/>
      <w:r w:rsidRPr="0066096E">
        <w:rPr>
          <w:rFonts w:ascii="Calibri" w:eastAsia="MS PGothic" w:hAnsi="Calibri"/>
          <w:color w:val="1C283D"/>
          <w:sz w:val="22"/>
          <w:szCs w:val="22"/>
          <w:lang w:val="tr-TR" w:eastAsia="tr-TR"/>
        </w:rPr>
        <w:lastRenderedPageBreak/>
        <w:t>Kamu görevlileri, çıkar çatışmasında şahsi sorumluluğa sahiptir ve çıkar çatışmasının doğabileceği durumu genellikle şahsen bilen kişiler oldukları için, herhangi bir potansiyel ya da gerçek çıkar çatışması konusunda dikkatli davranır, çıkar çatışmasından kaçınmak için gerekli adımları atar, çıkar çatışmasının farkına varır varmaz durumu üstlerine bildirir ve çıkar çatışması kapsamına giren menfaatlerden kendilerini uzak tutarlar.</w:t>
      </w:r>
      <w:proofErr w:type="gramEnd"/>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Görev ve yetkilerin menfaat sağlamak amacıyla kullanılmaması</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Madde 14</w:t>
      </w:r>
      <w:r w:rsidRPr="0066096E">
        <w:rPr>
          <w:rFonts w:ascii="Calibri" w:eastAsia="MS PGothic" w:hAnsi="Calibri"/>
          <w:color w:val="1C283D"/>
          <w:sz w:val="22"/>
          <w:szCs w:val="22"/>
          <w:lang w:val="tr-TR" w:eastAsia="tr-TR"/>
        </w:rPr>
        <w:t> — Kamu görevlileri; görev, unvan ve yetkilerini kullanarak kendileri, yakınları veya üçüncü kişiler lehine menfaat sağlayamaz ve aracılıkta bulunamazlar, akraba, eş, dost ve </w:t>
      </w:r>
      <w:proofErr w:type="spellStart"/>
      <w:r w:rsidRPr="0066096E">
        <w:rPr>
          <w:rFonts w:ascii="Calibri" w:eastAsia="MS PGothic" w:hAnsi="Calibri"/>
          <w:color w:val="1C283D"/>
          <w:sz w:val="22"/>
          <w:szCs w:val="22"/>
          <w:lang w:val="tr-TR" w:eastAsia="tr-TR"/>
        </w:rPr>
        <w:t>hemşehri</w:t>
      </w:r>
      <w:proofErr w:type="spellEnd"/>
      <w:r w:rsidRPr="0066096E">
        <w:rPr>
          <w:rFonts w:ascii="Calibri" w:eastAsia="MS PGothic" w:hAnsi="Calibri"/>
          <w:color w:val="1C283D"/>
          <w:sz w:val="22"/>
          <w:szCs w:val="22"/>
          <w:lang w:val="tr-TR" w:eastAsia="tr-TR"/>
        </w:rPr>
        <w:t> kayırmacılığı, siyasal kayırmacılık veya herhangi bir nedenle ayrımcılık veya kayırmacılık yapamazlar.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Kamu görevlileri, görev, unvan ve yetkilerini kullanarak kendilerinin veya başkalarının kitap, dergi, kaset, cd ve benzeri ürünlerinin satışını ve dağıtımını yaptıramaz; herhangi bir kurum, vakıf, dernek veya spor kulübüne yardım, bağış ve benzeri nitelikte menfaat sağlayamazlar.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proofErr w:type="gramStart"/>
      <w:r w:rsidRPr="0066096E">
        <w:rPr>
          <w:rFonts w:ascii="Calibri" w:eastAsia="MS PGothic" w:hAnsi="Calibri"/>
          <w:color w:val="1C283D"/>
          <w:sz w:val="22"/>
          <w:szCs w:val="22"/>
          <w:lang w:val="tr-TR" w:eastAsia="tr-TR"/>
        </w:rPr>
        <w:t>Kamu görevlileri, görevlerinin ifası sırasında ya da bu görevlerin sonucu olarak elde ettikleri resmi veya gizli nitelikteki bilgileri, kendilerine, yakınlarına veya üçüncü kişilere doğrudan veya dolaylı olarak ekonomik, siyasal veya sosyal nitelikte bir menfaat elde etmek için kullanamazlar, görevdeyken ve görevden ayrıldıktan sonra yetkili makamlar dışında hiçbir kurum, kuruluş veya kişiye açıklayamazlar.</w:t>
      </w:r>
      <w:proofErr w:type="gramEnd"/>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Kamu görevlileri, seçim kampanyalarında görev yaptığı kurumun kaynaklarını doğrudan veya dolaylı olarak kullanamaz ve kullandıramazlar.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Hediye alma ve menfaat sağlama yasağı</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Madde 15</w:t>
      </w:r>
      <w:r w:rsidRPr="0066096E">
        <w:rPr>
          <w:rFonts w:ascii="Calibri" w:eastAsia="MS PGothic" w:hAnsi="Calibri"/>
          <w:color w:val="1C283D"/>
          <w:sz w:val="22"/>
          <w:szCs w:val="22"/>
          <w:lang w:val="tr-TR" w:eastAsia="tr-TR"/>
        </w:rPr>
        <w:t> — Kamu görevlisinin tarafsızlığını, performansını, kararını veya görevini yapmasını etkileyen veya etkileme ihtimali bulunan, ekonomik değeri olan ya da olmayan, doğrudan ya da dolaylı olarak kabul edilen her türlü eşya ve menfaat hediye kapsamındadır.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Kamu görevlilerinin hediye almaması, kamu görevlisine hediye verilmemesi ve görev sebebiyle çıkar sağlanmaması temel ilkedir.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Kamu görevlileri, yürüttükleri görevle ilgili bir iş, hizmet veya menfaat ilişkisi olan gerçek veya tüzel kişilerden kendileri, yakınları veya üçüncü kişi veya kuruluşlar için doğrudan doğruya veya aracı eliyle herhangi bir hediye alamazlar ve menfaat  sağlayamazlar.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Kamu görevlileri, kamu kaynaklarını kullanarak hediye veremez, resmi gün, tören ve bayramlar dışında, hiçbir gerçek veya tüzel kişiye çelenk veya çiçek gönderemezler; görev ve hizmetle ilgisi olmayan kutlama, duyuru ve anma ilanları veremezler.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Uluslararası ilişkilerde nezaket ve protokol kuralları gereğince, yabancı kişi ve kuruluşlar tarafından verilen hediyelerden, 3628 sayılı Kanunun 3. maddesi hükümleri saklı kalmakla birlikte, </w:t>
      </w:r>
      <w:proofErr w:type="spellStart"/>
      <w:r w:rsidRPr="0066096E">
        <w:rPr>
          <w:rFonts w:ascii="Calibri" w:eastAsia="MS PGothic" w:hAnsi="Calibri"/>
          <w:color w:val="1C283D"/>
          <w:sz w:val="22"/>
          <w:szCs w:val="22"/>
          <w:lang w:val="tr-TR" w:eastAsia="tr-TR"/>
        </w:rPr>
        <w:t>sözkonusu</w:t>
      </w:r>
      <w:proofErr w:type="spellEnd"/>
      <w:r w:rsidRPr="0066096E">
        <w:rPr>
          <w:rFonts w:ascii="Calibri" w:eastAsia="MS PGothic" w:hAnsi="Calibri"/>
          <w:color w:val="1C283D"/>
          <w:sz w:val="22"/>
          <w:szCs w:val="22"/>
          <w:lang w:val="tr-TR" w:eastAsia="tr-TR"/>
        </w:rPr>
        <w:t> maddede belirtilen sınırın altında kalanlar da beyan edilir.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Aşağıda belirtilenler hediye alma yasağı kapsamı dışındadır: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a) Görev yapılan kuruma katkı anlamına gelen, kurum hizmetlerinin hukuka uygun yürütülmesini etkilemeyecek olan ve kamu hizmetine tahsis edilmek, kurumun demirbaş listesine kaydedilmek ve kamuoyuna açıklanmak koşuluyla alınanlar (makam aracı ve belli bir kamu görevlisinin hizmetine tahsis edilmek üzere alınan diğer hediyeler hariç) ile kurum ve kuruluşlara yapılan bağışlar,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b) Kitap, dergi, makale, kaset, takvim, cd veya buna benzer nitelikte olanlar,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c) Halka açık yarışmalarda, kampanyalarda veya etkinliklerde kazanılan ödül veya hediyeler,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d) Herkese açık konferans, </w:t>
      </w:r>
      <w:proofErr w:type="gramStart"/>
      <w:r w:rsidRPr="0066096E">
        <w:rPr>
          <w:rFonts w:ascii="Calibri" w:eastAsia="MS PGothic" w:hAnsi="Calibri"/>
          <w:color w:val="1C283D"/>
          <w:sz w:val="22"/>
          <w:szCs w:val="22"/>
          <w:lang w:val="tr-TR" w:eastAsia="tr-TR"/>
        </w:rPr>
        <w:t>sempozyum</w:t>
      </w:r>
      <w:proofErr w:type="gramEnd"/>
      <w:r w:rsidRPr="0066096E">
        <w:rPr>
          <w:rFonts w:ascii="Calibri" w:eastAsia="MS PGothic" w:hAnsi="Calibri"/>
          <w:color w:val="1C283D"/>
          <w:sz w:val="22"/>
          <w:szCs w:val="22"/>
          <w:lang w:val="tr-TR" w:eastAsia="tr-TR"/>
        </w:rPr>
        <w:t>, forum, panel, yemek, resepsiyon veya buna benzer etkinliklerde verilen hatıra niteliğindeki hediyeler,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e) Tanıtım amacına yönelik, herkese dağıtılan ve sembolik değeri bulunan reklam ve el sanatları ürünleri,</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f) Finans kurumlarından piyasa koşullarına göre alınan krediler.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Aşağıda belirtilenler ise hediye alma yasağı kapsamındadır: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a) Görev yapılan kurumla iş, hizmet veya çıkar ilişkisi içinde bulunanlardan alınan karşılama, veda ve kutlama hediyeleri, burs, seyahat, ücretsiz konaklama ve hediye çekleri,</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lastRenderedPageBreak/>
        <w:t>b) Taşınır veya taşınmaz mal veya hizmet satın alırken, satarken veya kiralarken piyasa fiyatına göre makul olmayan bedeller üzerinden yapılan işlemler,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c) Hizmetten yararlananların vereceği her türlü eşya, giysi, takı veya gıda türü hediyeler,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d) Görev yapılan kurumla iş veya hizmet ilişkisi içinde olanlardan alınan borç ve krediler.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Bu Yönetmelik kapsamına giren en az genel müdür, eşiti ve üstü görevliler, bu maddenin 5 inci fıkrası ve 6 </w:t>
      </w:r>
      <w:proofErr w:type="spellStart"/>
      <w:r w:rsidRPr="0066096E">
        <w:rPr>
          <w:rFonts w:ascii="Calibri" w:eastAsia="MS PGothic" w:hAnsi="Calibri"/>
          <w:color w:val="1C283D"/>
          <w:sz w:val="22"/>
          <w:szCs w:val="22"/>
          <w:lang w:val="tr-TR" w:eastAsia="tr-TR"/>
        </w:rPr>
        <w:t>ncı</w:t>
      </w:r>
      <w:proofErr w:type="spellEnd"/>
      <w:r w:rsidRPr="0066096E">
        <w:rPr>
          <w:rFonts w:ascii="Calibri" w:eastAsia="MS PGothic" w:hAnsi="Calibri"/>
          <w:color w:val="1C283D"/>
          <w:sz w:val="22"/>
          <w:szCs w:val="22"/>
          <w:lang w:val="tr-TR" w:eastAsia="tr-TR"/>
        </w:rPr>
        <w:t> fıkranın (a) bendinde sayılan hediyelere ilişkin bir önceki yılda aldıklarının listesini, herhangi bir uyarı beklemeksizin her yıl Ocak ayı sonuna kadar Kurula bildirirler.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Kamu malları ve kaynaklarının kullanımı</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Madde 16</w:t>
      </w:r>
      <w:r w:rsidRPr="0066096E">
        <w:rPr>
          <w:rFonts w:ascii="Calibri" w:eastAsia="MS PGothic" w:hAnsi="Calibri"/>
          <w:color w:val="1C283D"/>
          <w:sz w:val="22"/>
          <w:szCs w:val="22"/>
          <w:lang w:val="tr-TR" w:eastAsia="tr-TR"/>
        </w:rPr>
        <w:t> — Kamu görevlileri, kamu bina ve taşıtları ile diğer kamu malları ve kaynaklarını kamusal amaçlar ve hizmet gerekleri dışında kullanamaz ve kullandıramazlar, bunları korur ve her an hizmete hazır halde bulundurmak için gerekli tedbirleri alırlar.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Savurganlıktan kaçınma</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Madde 17</w:t>
      </w:r>
      <w:r w:rsidRPr="0066096E">
        <w:rPr>
          <w:rFonts w:ascii="Calibri" w:eastAsia="MS PGothic" w:hAnsi="Calibri"/>
          <w:color w:val="1C283D"/>
          <w:sz w:val="22"/>
          <w:szCs w:val="22"/>
          <w:lang w:val="tr-TR" w:eastAsia="tr-TR"/>
        </w:rPr>
        <w:t> — Kamu görevlileri, kamu bina ve taşıtları ile diğer kamu malları ve kaynaklarının kullanımında israf ve savurganlıktan kaçınır; mesai süresini, kamu mallarını, kaynaklarını, işgücünü ve </w:t>
      </w:r>
      <w:proofErr w:type="gramStart"/>
      <w:r w:rsidRPr="0066096E">
        <w:rPr>
          <w:rFonts w:ascii="Calibri" w:eastAsia="MS PGothic" w:hAnsi="Calibri"/>
          <w:color w:val="1C283D"/>
          <w:sz w:val="22"/>
          <w:szCs w:val="22"/>
          <w:lang w:val="tr-TR" w:eastAsia="tr-TR"/>
        </w:rPr>
        <w:t>imkanlarını</w:t>
      </w:r>
      <w:proofErr w:type="gramEnd"/>
      <w:r w:rsidRPr="0066096E">
        <w:rPr>
          <w:rFonts w:ascii="Calibri" w:eastAsia="MS PGothic" w:hAnsi="Calibri"/>
          <w:color w:val="1C283D"/>
          <w:sz w:val="22"/>
          <w:szCs w:val="22"/>
          <w:lang w:val="tr-TR" w:eastAsia="tr-TR"/>
        </w:rPr>
        <w:t> kullanırken etkin, verimli ve tutumlu davranırlar.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Bağlayıcı açıklamalar ve gerçek dışı beyan</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Madde 18</w:t>
      </w:r>
      <w:r w:rsidRPr="0066096E">
        <w:rPr>
          <w:rFonts w:ascii="Calibri" w:eastAsia="MS PGothic" w:hAnsi="Calibri"/>
          <w:color w:val="1C283D"/>
          <w:sz w:val="22"/>
          <w:szCs w:val="22"/>
          <w:lang w:val="tr-TR" w:eastAsia="tr-TR"/>
        </w:rPr>
        <w:t> — Kamu görevlileri, görevlerini yerine getirirken yetkilerini aşarak çalıştıkları kurumlarını bağlayıcı açıklama, taahhüt, vaat veya girişimlerde bulunamazlar, aldatıcı ve gerçek dışı beyanat veremezler.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Bilgi verme, saydamlık ve katılımcılık</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Madde 19</w:t>
      </w:r>
      <w:r w:rsidRPr="0066096E">
        <w:rPr>
          <w:rFonts w:ascii="Calibri" w:eastAsia="MS PGothic" w:hAnsi="Calibri"/>
          <w:color w:val="1C283D"/>
          <w:sz w:val="22"/>
          <w:szCs w:val="22"/>
          <w:lang w:val="tr-TR" w:eastAsia="tr-TR"/>
        </w:rPr>
        <w:t> — Kamu görevlileri, halkın bilgi edinme hakkını kullanmasına yardımcı olurlar. Gerçek ve tüzel kişilerin talep etmesi halinde istenen bilgi veya belgeleri, 4982 sayılı Bilgi Edinme Hakkı Kanununda belirlenen istisnalar dışında, usulüne uygun olarak verirler.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Üst yöneticiler, ilgili kanunların izin verdiği çerçevede, kurumlarının ihale süreçlerini, faaliyet ve denetim raporlarını uygun araçlarla kamuoyunun bilgisine sunarlar.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Kamu görevlileri, kamu hizmetleri ile ilgili temel kararların hazırlanması, olgunlaştırılması, alınması ve bu kararların uygulanması aşamalarından birine, bir kaçına veya tamamına, aksine yasal bir hüküm olmadıkça, o karardan doğrudan ya da dolaylı olarak etkilenecek olanların katkıda bulunmasını sağlamaya dikkat ederler.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Yöneticilerin hesap verme sorumluluğu</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Madde 20</w:t>
      </w:r>
      <w:r w:rsidRPr="0066096E">
        <w:rPr>
          <w:rFonts w:ascii="Calibri" w:eastAsia="MS PGothic" w:hAnsi="Calibri"/>
          <w:color w:val="1C283D"/>
          <w:sz w:val="22"/>
          <w:szCs w:val="22"/>
          <w:lang w:val="tr-TR" w:eastAsia="tr-TR"/>
        </w:rPr>
        <w:t> — Kamu görevlileri, kamu hizmetlerinin yerine getirilmesi sırasında sorumlulukları ve yükümlülükleri konusunda hesap verebilir ve kamusal değerlendirme ve denetime her zaman açık ve hazır olurlar.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Yönetici kamu görevlileri, kurumlarının amaç ve politikalarına uygun olmayan işlem veya eylemleri engellemek için görev ve yetkilerinin gerektirdiği önlemleri zamanında alırlar.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Yönetici kamu görevlileri, yetkisi içindeki personelin yolsuzluk yapmasını önlemek için gerekli tedbirleri alırlar. Bu tedbirler; yasal ve idari düzenlemeleri uygulamayı, eğitim ve bilgilendirme konusunda uygun çalışmalar yapmayı, personelinin karşı karşıya kaldığı mali ve diğer zorluklar konusunda dikkatli davranmayı ve kişisel davranışlarıyla personeline örnek olmayı kapsar.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Yönetici kamu görevlileri, personeline etik davranış ilkeleri konusunda uygun eğitimi sağlamak, bu ilkelere uyulup uyulmadığını gözetlemek, geliriyle bağdaşmayan yaşantısını izlemek ve etik davranış konusunda rehberlik etmekle yükümlüdür.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Eski kamu görevlileriyle ilişkiler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Madde 21</w:t>
      </w:r>
      <w:r w:rsidRPr="0066096E">
        <w:rPr>
          <w:rFonts w:ascii="Calibri" w:eastAsia="MS PGothic" w:hAnsi="Calibri"/>
          <w:color w:val="1C283D"/>
          <w:sz w:val="22"/>
          <w:szCs w:val="22"/>
          <w:lang w:val="tr-TR" w:eastAsia="tr-TR"/>
        </w:rPr>
        <w:t> — Kamu görevlileri, eski kamu görevlilerini kamu hizmetlerinden ayrıcalıklı bir şekilde faydalandıramaz, onlara imtiyazlı muamelede bulunamaz.</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Kamu görevlerinden ayrılan kişilere, ilgili kanunlardaki hükümler ve süreler saklı kalmak kaydıyla, daha önce görev yaptıkları kurum veya kuruluştan, doğrudan veya dolaylı olarak  herhangi bir yüklenicilik, komisyonculuk, temsilcilik, bilirkişilik, aracılık veya benzeri görev ve iş verilemez.</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Mal bildiriminde bulunma</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lastRenderedPageBreak/>
        <w:t>Madde 22</w:t>
      </w:r>
      <w:r w:rsidRPr="0066096E">
        <w:rPr>
          <w:rFonts w:ascii="Calibri" w:eastAsia="MS PGothic" w:hAnsi="Calibri"/>
          <w:color w:val="1C283D"/>
          <w:sz w:val="22"/>
          <w:szCs w:val="22"/>
          <w:lang w:val="tr-TR" w:eastAsia="tr-TR"/>
        </w:rPr>
        <w:t> — Kamu görevlileri, kendileriyle eşlerine ve velayeti altındaki çocuklarına ait taşınır ve taşınmazları, alacak ve borçları hakkında, 3628 sayılı Mal Bildiriminde Bulunulması, Rüşvet ve Yolsuzluklarla Mücadele Kanunu hükümleri uyarınca, yetkili makama mal bildiriminde bulunurlar.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Kurul, gerek gördüğü takdirde mal bildirimlerini inceleme yetkisine sahiptir. Mal bildirimlerindeki bilgilerin doğruluğunun kontrolü amacıyla ilgili kişi ve kuruluşlar (bankalar ve özel finans kurumları </w:t>
      </w:r>
      <w:proofErr w:type="gramStart"/>
      <w:r w:rsidRPr="0066096E">
        <w:rPr>
          <w:rFonts w:ascii="Calibri" w:eastAsia="MS PGothic" w:hAnsi="Calibri"/>
          <w:color w:val="1C283D"/>
          <w:sz w:val="22"/>
          <w:szCs w:val="22"/>
          <w:lang w:val="tr-TR" w:eastAsia="tr-TR"/>
        </w:rPr>
        <w:t>dahil</w:t>
      </w:r>
      <w:proofErr w:type="gramEnd"/>
      <w:r w:rsidRPr="0066096E">
        <w:rPr>
          <w:rFonts w:ascii="Calibri" w:eastAsia="MS PGothic" w:hAnsi="Calibri"/>
          <w:color w:val="1C283D"/>
          <w:sz w:val="22"/>
          <w:szCs w:val="22"/>
          <w:lang w:val="tr-TR" w:eastAsia="tr-TR"/>
        </w:rPr>
        <w:t>) talep edilen bilgileri, en geç otuz gün içinde Kurula vermekle yükümlüdürler.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w:t>
      </w:r>
    </w:p>
    <w:p w:rsidR="0066096E" w:rsidRPr="0066096E" w:rsidRDefault="0066096E" w:rsidP="0066096E">
      <w:pPr>
        <w:widowControl/>
        <w:shd w:val="clear" w:color="auto" w:fill="FFFFFF"/>
        <w:suppressAutoHyphens w:val="0"/>
        <w:ind w:firstLine="567"/>
        <w:jc w:val="center"/>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ÜÇÜNCÜ BÖLÜM</w:t>
      </w:r>
    </w:p>
    <w:p w:rsidR="0066096E" w:rsidRPr="0066096E" w:rsidRDefault="0066096E" w:rsidP="0066096E">
      <w:pPr>
        <w:widowControl/>
        <w:shd w:val="clear" w:color="auto" w:fill="FFFFFF"/>
        <w:suppressAutoHyphens w:val="0"/>
        <w:ind w:firstLine="567"/>
        <w:jc w:val="center"/>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Etik Davranış İlkelerinin Uygulaması ve Etik Kültürün Yerleştirilmesi</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Etik davranış ilkelerine uyma</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Madde 23</w:t>
      </w:r>
      <w:r w:rsidRPr="0066096E">
        <w:rPr>
          <w:rFonts w:ascii="Calibri" w:eastAsia="MS PGothic" w:hAnsi="Calibri"/>
          <w:color w:val="1C283D"/>
          <w:sz w:val="22"/>
          <w:szCs w:val="22"/>
          <w:lang w:val="tr-TR" w:eastAsia="tr-TR"/>
        </w:rPr>
        <w:t> — Kamu görevlileri, görevlerini yürütürken bu Yönetmelikte belirtilen etik davranış ilkelerine uymakla yükümlüdürler. Bu ilkeler, kamu görevlilerinin istihdamını düzenleyen mevzuat hükümlerinin bir parçasını oluşturur.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Bu Kanun kapsamındaki kamu görevlileri, bir ay içinde, Ek-1</w:t>
      </w:r>
      <w:r w:rsidRPr="0066096E">
        <w:rPr>
          <w:rFonts w:ascii="Calibri" w:eastAsia="MS PGothic" w:hAnsi="Calibri" w:cs="Calibri"/>
          <w:color w:val="1C283D"/>
          <w:sz w:val="22"/>
          <w:szCs w:val="22"/>
          <w:lang w:val="tr-TR" w:eastAsia="tr-TR"/>
        </w:rPr>
        <w:t></w:t>
      </w:r>
      <w:r w:rsidRPr="0066096E">
        <w:rPr>
          <w:rFonts w:ascii="Calibri" w:eastAsia="MS PGothic" w:hAnsi="Calibri"/>
          <w:color w:val="1C283D"/>
          <w:sz w:val="22"/>
          <w:szCs w:val="22"/>
          <w:lang w:val="tr-TR" w:eastAsia="tr-TR"/>
        </w:rPr>
        <w:t>fde yer alan "Etik Sözleşme" belgesini imzalamakla yükümlüdürler. </w:t>
      </w:r>
      <w:proofErr w:type="gramStart"/>
      <w:r w:rsidRPr="0066096E">
        <w:rPr>
          <w:rFonts w:ascii="Calibri" w:eastAsia="MS PGothic" w:hAnsi="Calibri"/>
          <w:color w:val="1C283D"/>
          <w:sz w:val="22"/>
          <w:szCs w:val="22"/>
          <w:lang w:val="tr-TR" w:eastAsia="tr-TR"/>
        </w:rPr>
        <w:t>Bu belge, personelin özlük dosyasına konur.</w:t>
      </w:r>
      <w:proofErr w:type="gramEnd"/>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Kurum ve kuruluşların yetkili sicil amirleri, personelin sicil ve performansını, bu Yönetmelikte düzenlenen etik davranış ilkelerine uygunluk açısından da değerlendirirler.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Personeli bilgilendirme</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Madde 24</w:t>
      </w:r>
      <w:r w:rsidRPr="0066096E">
        <w:rPr>
          <w:rFonts w:ascii="Calibri" w:eastAsia="MS PGothic" w:hAnsi="Calibri"/>
          <w:color w:val="1C283D"/>
          <w:sz w:val="22"/>
          <w:szCs w:val="22"/>
          <w:lang w:val="tr-TR" w:eastAsia="tr-TR"/>
        </w:rPr>
        <w:t> — Kamu kurum ve kuruluşlarında istihdam edilen her düzeydeki personel, istihdama ilişkin koşulların bir parçası olarak etik davranış ilkeleri  ve bu ilkelere ilişkin sorumlulukları hakkında bilgilendirilir.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Etik kültürün yerleştirilmesi ve eğitimi</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proofErr w:type="gramStart"/>
      <w:r w:rsidRPr="0066096E">
        <w:rPr>
          <w:rFonts w:ascii="Calibri" w:eastAsia="MS PGothic" w:hAnsi="Calibri"/>
          <w:b/>
          <w:bCs/>
          <w:color w:val="1C283D"/>
          <w:sz w:val="22"/>
          <w:szCs w:val="22"/>
          <w:lang w:val="tr-TR" w:eastAsia="tr-TR"/>
        </w:rPr>
        <w:t>Madde  25</w:t>
      </w:r>
      <w:r w:rsidRPr="0066096E">
        <w:rPr>
          <w:rFonts w:ascii="Calibri" w:eastAsia="MS PGothic" w:hAnsi="Calibri"/>
          <w:color w:val="1C283D"/>
          <w:sz w:val="22"/>
          <w:szCs w:val="22"/>
          <w:lang w:val="tr-TR" w:eastAsia="tr-TR"/>
        </w:rPr>
        <w:t> — Kurul, etik kültürün yerleştirilmesi ve geliştirilmesi konusunda her türlü çalışmayı yapar, yaptırır, araştırma, yayın, anket, kamuoyu yoklaması, bilimsel toplantılar ve benzeri etkinlikler düzenler, kamu görevlileri için eğitim programları hazırlar, koordine eder, yürütür veya bu konularda bakanlıklar, diğer kamu kurum ve kuruluşları, üniversiteler, mahalli idareler ve  konusunda uzman sivil toplum kuruluşlarıyla işbirliği yapabilir.</w:t>
      </w:r>
      <w:proofErr w:type="gramEnd"/>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Etik davranış ilkelerinin, kamu görevlilerine uygulanan temel, hazırlayıcı ve hizmet içi eğitim programlarında yer alması, kurum ve kuruluş yöneticilerince sağlanır.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Kurumsal etik ilkeleri</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Madde 26</w:t>
      </w:r>
      <w:r w:rsidRPr="0066096E">
        <w:rPr>
          <w:rFonts w:ascii="Calibri" w:eastAsia="MS PGothic" w:hAnsi="Calibri"/>
          <w:color w:val="1C283D"/>
          <w:sz w:val="22"/>
          <w:szCs w:val="22"/>
          <w:lang w:val="tr-TR" w:eastAsia="tr-TR"/>
        </w:rPr>
        <w:t> — Bu Yönetmelikle belirlenen etik davranış ilkeleri, kapsama </w:t>
      </w:r>
      <w:proofErr w:type="gramStart"/>
      <w:r w:rsidRPr="0066096E">
        <w:rPr>
          <w:rFonts w:ascii="Calibri" w:eastAsia="MS PGothic" w:hAnsi="Calibri"/>
          <w:color w:val="1C283D"/>
          <w:sz w:val="22"/>
          <w:szCs w:val="22"/>
          <w:lang w:val="tr-TR" w:eastAsia="tr-TR"/>
        </w:rPr>
        <w:t>dahil</w:t>
      </w:r>
      <w:proofErr w:type="gramEnd"/>
      <w:r w:rsidRPr="0066096E">
        <w:rPr>
          <w:rFonts w:ascii="Calibri" w:eastAsia="MS PGothic" w:hAnsi="Calibri"/>
          <w:color w:val="1C283D"/>
          <w:sz w:val="22"/>
          <w:szCs w:val="22"/>
          <w:lang w:val="tr-TR" w:eastAsia="tr-TR"/>
        </w:rPr>
        <w:t> kurum ve kuruluşlarda uygulanır. Ayrıca, yürüttükleri hizmetin veya görevin niteliğine göre kurum ve kuruluşlar kendi kurumsal etik davranış ilkelerini düzenlemek üzere Kurulun inceleme ve onayına sunabilir.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Bilgi ve belge isteme yetkisi</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Madde  27</w:t>
      </w:r>
      <w:r w:rsidRPr="0066096E">
        <w:rPr>
          <w:rFonts w:ascii="Calibri" w:eastAsia="MS PGothic" w:hAnsi="Calibri"/>
          <w:color w:val="1C283D"/>
          <w:sz w:val="22"/>
          <w:szCs w:val="22"/>
          <w:lang w:val="tr-TR" w:eastAsia="tr-TR"/>
        </w:rPr>
        <w:t> — Bakanlıklar ve diğer kamu kurum ve kuruluşları, Kurulun başvuru konusu ile ilgili olarak istediği bilgi ve belgeleri süresi içinde vermek zorundadırlar.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Kurul, bu Yönetmelik kapsamındaki kuruluşlardan ve özel kuruluşlardan ilgili temsilcileri çağırıp bilgi alma yetkisine sahiptir.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İnceleme ve araştırma yetkisi</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Madde 28</w:t>
      </w:r>
      <w:r w:rsidRPr="0066096E">
        <w:rPr>
          <w:rFonts w:ascii="Calibri" w:eastAsia="MS PGothic" w:hAnsi="Calibri"/>
          <w:color w:val="1C283D"/>
          <w:sz w:val="22"/>
          <w:szCs w:val="22"/>
          <w:lang w:val="tr-TR" w:eastAsia="tr-TR"/>
        </w:rPr>
        <w:t> — Kurul, etik davranış ilkelerine aykırı davranış ve uygulamalar hakkında, resen veya yapılacak başvurular üzerine, gerekli inceleme ve araştırmayı yapmaya yetkilidir. Kurul, etik ilkelere aykırı davranış ve uygulamalar hakkında yapacağı inceleme ve araştırmalara esas olmak üzere gerektiğinde yetkili makamlar kanalıyla kurum ve kuruluşlardan bilgi ve belge toplayabilir.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Kurul inceleme ve araştırmasını etik davranış ilkelerinin ihlal edilip edilmediği çerçevesinde yürütür. Kurul yapacağı inceleme ve araştırmayı, en geç üç ay içinde sonuçlandırır.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Kurul, ayrıca kurum ve kuruluşlarda etik davranış ilkelerinin yerleştirilmesi ve geliştirilmesi konusunda faaliyet, inceleme ve araştırma yapabilir.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Etik komisyonu</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Madde 29</w:t>
      </w:r>
      <w:r w:rsidRPr="0066096E">
        <w:rPr>
          <w:rFonts w:ascii="Calibri" w:eastAsia="MS PGothic" w:hAnsi="Calibri"/>
          <w:color w:val="1C283D"/>
          <w:sz w:val="22"/>
          <w:szCs w:val="22"/>
          <w:lang w:val="tr-TR" w:eastAsia="tr-TR"/>
        </w:rPr>
        <w:t> — Kurum ve kuruluşlarda, etik kültürünü yerleştirmek ve geliştirmek, personelin etik davranış ilkeleri konusunda karşılaştıkları sorunlarla ilgili olarak tavsiyelerde ve yönlendirmede bulunmak ve etik uygulamaları değerlendirmek üzere kurum veya kuruluşun üst yöneticisi tarafından kurum içinden en az üç kişilik bir etik komisyonu oluşturulur.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lastRenderedPageBreak/>
        <w:t xml:space="preserve">Etik komisyonu üyelerinin ne kadar süreyle görev yapacağı ve diğer hususlar, kurum ve kuruluşun üst yöneticisince belirlenir. Etik komisyonu üyelerinin özgeçmiş ve iletişim bilgileri, üç ay içinde </w:t>
      </w:r>
      <w:proofErr w:type="spellStart"/>
      <w:r w:rsidRPr="0066096E">
        <w:rPr>
          <w:rFonts w:ascii="Calibri" w:eastAsia="MS PGothic" w:hAnsi="Calibri"/>
          <w:color w:val="1C283D"/>
          <w:sz w:val="22"/>
          <w:szCs w:val="22"/>
          <w:lang w:val="tr-TR" w:eastAsia="tr-TR"/>
        </w:rPr>
        <w:t>Kurul</w:t>
      </w:r>
      <w:r w:rsidRPr="0066096E">
        <w:rPr>
          <w:rFonts w:ascii="Calibri" w:eastAsia="MS PGothic" w:hAnsi="Calibri" w:cs="Calibri"/>
          <w:color w:val="1C283D"/>
          <w:sz w:val="22"/>
          <w:szCs w:val="22"/>
          <w:lang w:val="tr-TR" w:eastAsia="tr-TR"/>
        </w:rPr>
        <w:t></w:t>
      </w:r>
      <w:r w:rsidRPr="0066096E">
        <w:rPr>
          <w:rFonts w:ascii="Calibri" w:eastAsia="MS PGothic" w:hAnsi="Calibri"/>
          <w:color w:val="1C283D"/>
          <w:sz w:val="22"/>
          <w:szCs w:val="22"/>
          <w:lang w:val="tr-TR" w:eastAsia="tr-TR"/>
        </w:rPr>
        <w:t>fa</w:t>
      </w:r>
      <w:proofErr w:type="spellEnd"/>
      <w:r w:rsidRPr="0066096E">
        <w:rPr>
          <w:rFonts w:ascii="Calibri" w:eastAsia="MS PGothic" w:hAnsi="Calibri"/>
          <w:color w:val="1C283D"/>
          <w:sz w:val="22"/>
          <w:szCs w:val="22"/>
          <w:lang w:val="tr-TR" w:eastAsia="tr-TR"/>
        </w:rPr>
        <w:t xml:space="preserve"> bildirilir. Etik komisyonu, Kurul ile işbirliği içinde çalışır.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Görüş bildirme</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Madde 30</w:t>
      </w:r>
      <w:r w:rsidRPr="0066096E">
        <w:rPr>
          <w:rFonts w:ascii="Calibri" w:eastAsia="MS PGothic" w:hAnsi="Calibri"/>
          <w:color w:val="1C283D"/>
          <w:sz w:val="22"/>
          <w:szCs w:val="22"/>
          <w:lang w:val="tr-TR" w:eastAsia="tr-TR"/>
        </w:rPr>
        <w:t> — Kurul, kurum ve kuruluşların, etik davranış ilkeleri konusunda uygulamada karşılaştıkları sorunlara yönelik olarak görüş bildirmeye yetkilidir.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 </w:t>
      </w:r>
    </w:p>
    <w:p w:rsidR="0066096E" w:rsidRPr="0066096E" w:rsidRDefault="0066096E" w:rsidP="0066096E">
      <w:pPr>
        <w:widowControl/>
        <w:shd w:val="clear" w:color="auto" w:fill="FFFFFF"/>
        <w:suppressAutoHyphens w:val="0"/>
        <w:ind w:firstLine="567"/>
        <w:jc w:val="center"/>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DÖRDÜNCÜ BÖLÜM</w:t>
      </w:r>
    </w:p>
    <w:p w:rsidR="0066096E" w:rsidRPr="0066096E" w:rsidRDefault="0066096E" w:rsidP="0066096E">
      <w:pPr>
        <w:widowControl/>
        <w:shd w:val="clear" w:color="auto" w:fill="FFFFFF"/>
        <w:suppressAutoHyphens w:val="0"/>
        <w:ind w:firstLine="567"/>
        <w:jc w:val="center"/>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Başvuru ve Resen İnceleme Usul ve Esasları</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Başvuru hakkı</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Madde 31</w:t>
      </w:r>
      <w:r w:rsidRPr="0066096E">
        <w:rPr>
          <w:rFonts w:ascii="Calibri" w:eastAsia="MS PGothic" w:hAnsi="Calibri"/>
          <w:color w:val="1C283D"/>
          <w:sz w:val="22"/>
          <w:szCs w:val="22"/>
          <w:lang w:val="tr-TR" w:eastAsia="tr-TR"/>
        </w:rPr>
        <w:t xml:space="preserve"> — 3071 sayılı Dilekçe Hakkının Kullanılmasına İlişkin Kanunda belirlenen esaslara göre, medeni hakları kullanma ehliyetine sahip Türkiye Cumhuriyeti Vatandaşları ile Türkiye'de oturan yabancı gerçek kişiler başvuruda bulunabilirler. Herhangi bir nedenle </w:t>
      </w:r>
      <w:proofErr w:type="spellStart"/>
      <w:r w:rsidRPr="0066096E">
        <w:rPr>
          <w:rFonts w:ascii="Calibri" w:eastAsia="MS PGothic" w:hAnsi="Calibri"/>
          <w:color w:val="1C283D"/>
          <w:sz w:val="22"/>
          <w:szCs w:val="22"/>
          <w:lang w:val="tr-TR" w:eastAsia="tr-TR"/>
        </w:rPr>
        <w:t>Türkiye</w:t>
      </w:r>
      <w:r w:rsidRPr="0066096E">
        <w:rPr>
          <w:rFonts w:ascii="Calibri" w:eastAsia="MS PGothic" w:hAnsi="Calibri" w:cs="Calibri"/>
          <w:color w:val="1C283D"/>
          <w:sz w:val="22"/>
          <w:szCs w:val="22"/>
          <w:lang w:val="tr-TR" w:eastAsia="tr-TR"/>
        </w:rPr>
        <w:t></w:t>
      </w:r>
      <w:r w:rsidRPr="0066096E">
        <w:rPr>
          <w:rFonts w:ascii="Calibri" w:eastAsia="MS PGothic" w:hAnsi="Calibri"/>
          <w:color w:val="1C283D"/>
          <w:sz w:val="22"/>
          <w:szCs w:val="22"/>
          <w:lang w:val="tr-TR" w:eastAsia="tr-TR"/>
        </w:rPr>
        <w:t>fde</w:t>
      </w:r>
      <w:proofErr w:type="spellEnd"/>
      <w:r w:rsidRPr="0066096E">
        <w:rPr>
          <w:rFonts w:ascii="Calibri" w:eastAsia="MS PGothic" w:hAnsi="Calibri"/>
          <w:color w:val="1C283D"/>
          <w:sz w:val="22"/>
          <w:szCs w:val="22"/>
          <w:lang w:val="tr-TR" w:eastAsia="tr-TR"/>
        </w:rPr>
        <w:t xml:space="preserve"> bulunup da ba</w:t>
      </w:r>
      <w:r w:rsidRPr="0066096E">
        <w:rPr>
          <w:rFonts w:ascii="Calibri" w:eastAsia="MS PGothic" w:hAnsi="Calibri" w:cs="Calibri"/>
          <w:color w:val="1C283D"/>
          <w:sz w:val="22"/>
          <w:szCs w:val="22"/>
          <w:lang w:val="tr-TR" w:eastAsia="tr-TR"/>
        </w:rPr>
        <w:t>ş</w:t>
      </w:r>
      <w:r w:rsidRPr="0066096E">
        <w:rPr>
          <w:rFonts w:ascii="Calibri" w:eastAsia="MS PGothic" w:hAnsi="Calibri"/>
          <w:color w:val="1C283D"/>
          <w:sz w:val="22"/>
          <w:szCs w:val="22"/>
          <w:lang w:val="tr-TR" w:eastAsia="tr-TR"/>
        </w:rPr>
        <w:t>vuru nedeni say</w:t>
      </w:r>
      <w:r w:rsidRPr="0066096E">
        <w:rPr>
          <w:rFonts w:ascii="Calibri" w:eastAsia="MS PGothic" w:hAnsi="Calibri" w:cs="Calibri"/>
          <w:color w:val="1C283D"/>
          <w:sz w:val="22"/>
          <w:szCs w:val="22"/>
          <w:lang w:val="tr-TR" w:eastAsia="tr-TR"/>
        </w:rPr>
        <w:t>ı</w:t>
      </w:r>
      <w:r w:rsidRPr="0066096E">
        <w:rPr>
          <w:rFonts w:ascii="Calibri" w:eastAsia="MS PGothic" w:hAnsi="Calibri"/>
          <w:color w:val="1C283D"/>
          <w:sz w:val="22"/>
          <w:szCs w:val="22"/>
          <w:lang w:val="tr-TR" w:eastAsia="tr-TR"/>
        </w:rPr>
        <w:t>lan etik ilkelerden birisine ayk</w:t>
      </w:r>
      <w:r w:rsidRPr="0066096E">
        <w:rPr>
          <w:rFonts w:ascii="Calibri" w:eastAsia="MS PGothic" w:hAnsi="Calibri" w:cs="Calibri"/>
          <w:color w:val="1C283D"/>
          <w:sz w:val="22"/>
          <w:szCs w:val="22"/>
          <w:lang w:val="tr-TR" w:eastAsia="tr-TR"/>
        </w:rPr>
        <w:t>ı</w:t>
      </w:r>
      <w:r w:rsidRPr="0066096E">
        <w:rPr>
          <w:rFonts w:ascii="Calibri" w:eastAsia="MS PGothic" w:hAnsi="Calibri"/>
          <w:color w:val="1C283D"/>
          <w:sz w:val="22"/>
          <w:szCs w:val="22"/>
          <w:lang w:val="tr-TR" w:eastAsia="tr-TR"/>
        </w:rPr>
        <w:t>r</w:t>
      </w:r>
      <w:r w:rsidRPr="0066096E">
        <w:rPr>
          <w:rFonts w:ascii="Calibri" w:eastAsia="MS PGothic" w:hAnsi="Calibri" w:cs="Calibri"/>
          <w:color w:val="1C283D"/>
          <w:sz w:val="22"/>
          <w:szCs w:val="22"/>
          <w:lang w:val="tr-TR" w:eastAsia="tr-TR"/>
        </w:rPr>
        <w:t>ı</w:t>
      </w:r>
      <w:r w:rsidRPr="0066096E">
        <w:rPr>
          <w:rFonts w:ascii="Calibri" w:eastAsia="MS PGothic" w:hAnsi="Calibri"/>
          <w:color w:val="1C283D"/>
          <w:sz w:val="22"/>
          <w:szCs w:val="22"/>
          <w:lang w:val="tr-TR" w:eastAsia="tr-TR"/>
        </w:rPr>
        <w:t xml:space="preserve"> davran</w:t>
      </w:r>
      <w:r w:rsidRPr="0066096E">
        <w:rPr>
          <w:rFonts w:ascii="Calibri" w:eastAsia="MS PGothic" w:hAnsi="Calibri" w:cs="Calibri"/>
          <w:color w:val="1C283D"/>
          <w:sz w:val="22"/>
          <w:szCs w:val="22"/>
          <w:lang w:val="tr-TR" w:eastAsia="tr-TR"/>
        </w:rPr>
        <w:t>ı</w:t>
      </w:r>
      <w:r w:rsidRPr="0066096E">
        <w:rPr>
          <w:rFonts w:ascii="Calibri" w:eastAsia="MS PGothic" w:hAnsi="Calibri"/>
          <w:color w:val="1C283D"/>
          <w:sz w:val="22"/>
          <w:szCs w:val="22"/>
          <w:lang w:val="tr-TR" w:eastAsia="tr-TR"/>
        </w:rPr>
        <w:t>ld</w:t>
      </w:r>
      <w:r w:rsidRPr="0066096E">
        <w:rPr>
          <w:rFonts w:ascii="Calibri" w:eastAsia="MS PGothic" w:hAnsi="Calibri" w:cs="Calibri"/>
          <w:color w:val="1C283D"/>
          <w:sz w:val="22"/>
          <w:szCs w:val="22"/>
          <w:lang w:val="tr-TR" w:eastAsia="tr-TR"/>
        </w:rPr>
        <w:t>ığı</w:t>
      </w:r>
      <w:r w:rsidRPr="0066096E">
        <w:rPr>
          <w:rFonts w:ascii="Calibri" w:eastAsia="MS PGothic" w:hAnsi="Calibri"/>
          <w:color w:val="1C283D"/>
          <w:sz w:val="22"/>
          <w:szCs w:val="22"/>
          <w:lang w:val="tr-TR" w:eastAsia="tr-TR"/>
        </w:rPr>
        <w:t>na tan</w:t>
      </w:r>
      <w:r w:rsidRPr="0066096E">
        <w:rPr>
          <w:rFonts w:ascii="Calibri" w:eastAsia="MS PGothic" w:hAnsi="Calibri" w:cs="Calibri"/>
          <w:color w:val="1C283D"/>
          <w:sz w:val="22"/>
          <w:szCs w:val="22"/>
          <w:lang w:val="tr-TR" w:eastAsia="tr-TR"/>
        </w:rPr>
        <w:t>ı</w:t>
      </w:r>
      <w:r w:rsidRPr="0066096E">
        <w:rPr>
          <w:rFonts w:ascii="Calibri" w:eastAsia="MS PGothic" w:hAnsi="Calibri"/>
          <w:color w:val="1C283D"/>
          <w:sz w:val="22"/>
          <w:szCs w:val="22"/>
          <w:lang w:val="tr-TR" w:eastAsia="tr-TR"/>
        </w:rPr>
        <w:t>k olan yabanc</w:t>
      </w:r>
      <w:r w:rsidRPr="0066096E">
        <w:rPr>
          <w:rFonts w:ascii="Calibri" w:eastAsia="MS PGothic" w:hAnsi="Calibri" w:cs="Calibri"/>
          <w:color w:val="1C283D"/>
          <w:sz w:val="22"/>
          <w:szCs w:val="22"/>
          <w:lang w:val="tr-TR" w:eastAsia="tr-TR"/>
        </w:rPr>
        <w:t>ı</w:t>
      </w:r>
      <w:r w:rsidRPr="0066096E">
        <w:rPr>
          <w:rFonts w:ascii="Calibri" w:eastAsia="MS PGothic" w:hAnsi="Calibri"/>
          <w:color w:val="1C283D"/>
          <w:sz w:val="22"/>
          <w:szCs w:val="22"/>
          <w:lang w:val="tr-TR" w:eastAsia="tr-TR"/>
        </w:rPr>
        <w:t>, ba</w:t>
      </w:r>
      <w:r w:rsidRPr="0066096E">
        <w:rPr>
          <w:rFonts w:ascii="Calibri" w:eastAsia="MS PGothic" w:hAnsi="Calibri" w:cs="Calibri"/>
          <w:color w:val="1C283D"/>
          <w:sz w:val="22"/>
          <w:szCs w:val="22"/>
          <w:lang w:val="tr-TR" w:eastAsia="tr-TR"/>
        </w:rPr>
        <w:t>ş</w:t>
      </w:r>
      <w:r w:rsidRPr="0066096E">
        <w:rPr>
          <w:rFonts w:ascii="Calibri" w:eastAsia="MS PGothic" w:hAnsi="Calibri"/>
          <w:color w:val="1C283D"/>
          <w:sz w:val="22"/>
          <w:szCs w:val="22"/>
          <w:lang w:val="tr-TR" w:eastAsia="tr-TR"/>
        </w:rPr>
        <w:t>vuru hakk</w:t>
      </w:r>
      <w:r w:rsidRPr="0066096E">
        <w:rPr>
          <w:rFonts w:ascii="Calibri" w:eastAsia="MS PGothic" w:hAnsi="Calibri" w:cs="Calibri"/>
          <w:color w:val="1C283D"/>
          <w:sz w:val="22"/>
          <w:szCs w:val="22"/>
          <w:lang w:val="tr-TR" w:eastAsia="tr-TR"/>
        </w:rPr>
        <w:t>ı</w:t>
      </w:r>
      <w:r w:rsidRPr="0066096E">
        <w:rPr>
          <w:rFonts w:ascii="Calibri" w:eastAsia="MS PGothic" w:hAnsi="Calibri"/>
          <w:color w:val="1C283D"/>
          <w:sz w:val="22"/>
          <w:szCs w:val="22"/>
          <w:lang w:val="tr-TR" w:eastAsia="tr-TR"/>
        </w:rPr>
        <w:t xml:space="preserve"> a</w:t>
      </w:r>
      <w:r w:rsidRPr="0066096E">
        <w:rPr>
          <w:rFonts w:ascii="Calibri" w:eastAsia="MS PGothic" w:hAnsi="Calibri" w:cs="Calibri"/>
          <w:color w:val="1C283D"/>
          <w:sz w:val="22"/>
          <w:szCs w:val="22"/>
          <w:lang w:val="tr-TR" w:eastAsia="tr-TR"/>
        </w:rPr>
        <w:t>çı</w:t>
      </w:r>
      <w:r w:rsidRPr="0066096E">
        <w:rPr>
          <w:rFonts w:ascii="Calibri" w:eastAsia="MS PGothic" w:hAnsi="Calibri"/>
          <w:color w:val="1C283D"/>
          <w:sz w:val="22"/>
          <w:szCs w:val="22"/>
          <w:lang w:val="tr-TR" w:eastAsia="tr-TR"/>
        </w:rPr>
        <w:t>s</w:t>
      </w:r>
      <w:r w:rsidRPr="0066096E">
        <w:rPr>
          <w:rFonts w:ascii="Calibri" w:eastAsia="MS PGothic" w:hAnsi="Calibri" w:cs="Calibri"/>
          <w:color w:val="1C283D"/>
          <w:sz w:val="22"/>
          <w:szCs w:val="22"/>
          <w:lang w:val="tr-TR" w:eastAsia="tr-TR"/>
        </w:rPr>
        <w:t>ı</w:t>
      </w:r>
      <w:r w:rsidRPr="0066096E">
        <w:rPr>
          <w:rFonts w:ascii="Calibri" w:eastAsia="MS PGothic" w:hAnsi="Calibri"/>
          <w:color w:val="1C283D"/>
          <w:sz w:val="22"/>
          <w:szCs w:val="22"/>
          <w:lang w:val="tr-TR" w:eastAsia="tr-TR"/>
        </w:rPr>
        <w:t xml:space="preserve">ndan </w:t>
      </w:r>
      <w:proofErr w:type="spellStart"/>
      <w:r w:rsidRPr="0066096E">
        <w:rPr>
          <w:rFonts w:ascii="Calibri" w:eastAsia="MS PGothic" w:hAnsi="Calibri"/>
          <w:color w:val="1C283D"/>
          <w:sz w:val="22"/>
          <w:szCs w:val="22"/>
          <w:lang w:val="tr-TR" w:eastAsia="tr-TR"/>
        </w:rPr>
        <w:t>T</w:t>
      </w:r>
      <w:r w:rsidRPr="0066096E">
        <w:rPr>
          <w:rFonts w:ascii="Calibri" w:eastAsia="MS PGothic" w:hAnsi="Calibri" w:cs="Calibri"/>
          <w:color w:val="1C283D"/>
          <w:sz w:val="22"/>
          <w:szCs w:val="22"/>
          <w:lang w:val="tr-TR" w:eastAsia="tr-TR"/>
        </w:rPr>
        <w:t>ü</w:t>
      </w:r>
      <w:r w:rsidRPr="0066096E">
        <w:rPr>
          <w:rFonts w:ascii="Calibri" w:eastAsia="MS PGothic" w:hAnsi="Calibri"/>
          <w:color w:val="1C283D"/>
          <w:sz w:val="22"/>
          <w:szCs w:val="22"/>
          <w:lang w:val="tr-TR" w:eastAsia="tr-TR"/>
        </w:rPr>
        <w:t>rkiye</w:t>
      </w:r>
      <w:r w:rsidRPr="0066096E">
        <w:rPr>
          <w:rFonts w:ascii="Calibri" w:eastAsia="MS PGothic" w:hAnsi="Calibri" w:cs="Calibri"/>
          <w:color w:val="1C283D"/>
          <w:sz w:val="22"/>
          <w:szCs w:val="22"/>
          <w:lang w:val="tr-TR" w:eastAsia="tr-TR"/>
        </w:rPr>
        <w:t></w:t>
      </w:r>
      <w:r w:rsidRPr="0066096E">
        <w:rPr>
          <w:rFonts w:ascii="Calibri" w:eastAsia="MS PGothic" w:hAnsi="Calibri"/>
          <w:color w:val="1C283D"/>
          <w:sz w:val="22"/>
          <w:szCs w:val="22"/>
          <w:lang w:val="tr-TR" w:eastAsia="tr-TR"/>
        </w:rPr>
        <w:t>fde</w:t>
      </w:r>
      <w:proofErr w:type="spellEnd"/>
      <w:r w:rsidRPr="0066096E">
        <w:rPr>
          <w:rFonts w:ascii="Calibri" w:eastAsia="MS PGothic" w:hAnsi="Calibri"/>
          <w:color w:val="1C283D"/>
          <w:sz w:val="22"/>
          <w:szCs w:val="22"/>
          <w:lang w:val="tr-TR" w:eastAsia="tr-TR"/>
        </w:rPr>
        <w:t xml:space="preserve"> oturuyor kabul edilir. Ba</w:t>
      </w:r>
      <w:r w:rsidRPr="0066096E">
        <w:rPr>
          <w:rFonts w:ascii="Calibri" w:eastAsia="MS PGothic" w:hAnsi="Calibri" w:cs="Calibri"/>
          <w:color w:val="1C283D"/>
          <w:sz w:val="22"/>
          <w:szCs w:val="22"/>
          <w:lang w:val="tr-TR" w:eastAsia="tr-TR"/>
        </w:rPr>
        <w:t>ş</w:t>
      </w:r>
      <w:r w:rsidRPr="0066096E">
        <w:rPr>
          <w:rFonts w:ascii="Calibri" w:eastAsia="MS PGothic" w:hAnsi="Calibri"/>
          <w:color w:val="1C283D"/>
          <w:sz w:val="22"/>
          <w:szCs w:val="22"/>
          <w:lang w:val="tr-TR" w:eastAsia="tr-TR"/>
        </w:rPr>
        <w:t>vuruda bulunabilmek için başvuranın menfaatinin etkilenmesi koşulu aranmaz.</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Ancak, kamu görevlilerini karalama amacı güttüğü açıkça anlaşılan ve başvuranın kimliği tespit edilemeyen başvurular değerlendirmeye alınmaz.</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Yargı organlarınca incelenmekte olan veya karara bağlanmış bulunan uyuşmazlıklar hakkında Kurula veya yetkili disiplin kurullarına başvuru yapılamaz. İnceleme sırasında yargı yoluna gidildiği anlaşılan başvuruların işlemi durdurulur. Daha önce Kurulca incelenmiş </w:t>
      </w:r>
      <w:proofErr w:type="gramStart"/>
      <w:r w:rsidRPr="0066096E">
        <w:rPr>
          <w:rFonts w:ascii="Calibri" w:eastAsia="MS PGothic" w:hAnsi="Calibri"/>
          <w:color w:val="1C283D"/>
          <w:sz w:val="22"/>
          <w:szCs w:val="22"/>
          <w:lang w:val="tr-TR" w:eastAsia="tr-TR"/>
        </w:rPr>
        <w:t>şikayet</w:t>
      </w:r>
      <w:proofErr w:type="gramEnd"/>
      <w:r w:rsidRPr="0066096E">
        <w:rPr>
          <w:rFonts w:ascii="Calibri" w:eastAsia="MS PGothic" w:hAnsi="Calibri"/>
          <w:color w:val="1C283D"/>
          <w:sz w:val="22"/>
          <w:szCs w:val="22"/>
          <w:lang w:val="tr-TR" w:eastAsia="tr-TR"/>
        </w:rPr>
        <w:t> konusu, yeni kanıtlar gösterilmedikçe bir daha şikayet konusu yapılamaz ve incelenemez.</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Başvuru biçimleri</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Madde 32</w:t>
      </w:r>
      <w:r w:rsidRPr="0066096E">
        <w:rPr>
          <w:rFonts w:ascii="Calibri" w:eastAsia="MS PGothic" w:hAnsi="Calibri"/>
          <w:color w:val="1C283D"/>
          <w:sz w:val="22"/>
          <w:szCs w:val="22"/>
          <w:lang w:val="tr-TR" w:eastAsia="tr-TR"/>
        </w:rPr>
        <w:t> — Başvurular;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a) Yazılı dilekçe,</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b) Elektronik posta,</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c) Tutanağa geçirilen sözlü başvuru yolları ile yapılır.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Başvuru usulü</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proofErr w:type="gramStart"/>
      <w:r w:rsidRPr="0066096E">
        <w:rPr>
          <w:rFonts w:ascii="Calibri" w:eastAsia="MS PGothic" w:hAnsi="Calibri"/>
          <w:b/>
          <w:bCs/>
          <w:color w:val="1C283D"/>
          <w:sz w:val="22"/>
          <w:szCs w:val="22"/>
          <w:lang w:val="tr-TR" w:eastAsia="tr-TR"/>
        </w:rPr>
        <w:t>Madde 33</w:t>
      </w:r>
      <w:r w:rsidRPr="0066096E">
        <w:rPr>
          <w:rFonts w:ascii="Calibri" w:eastAsia="MS PGothic" w:hAnsi="Calibri"/>
          <w:color w:val="1C283D"/>
          <w:sz w:val="22"/>
          <w:szCs w:val="22"/>
          <w:lang w:val="tr-TR" w:eastAsia="tr-TR"/>
        </w:rPr>
        <w:t> — Başvuru, gerçek kişiler tarafından adı, soyadı, oturma yeri veya iş adresi ile imzayı kapsayan dilekçelerle, en az genel müdür ve Kurulca genel müdür düzeyinde oldukları kabul edilen EK-2 listede bulunan unvanlarda bulunanlar için Kurul Başkanlığına, diğer görevliler için ise kurum yetkili disiplin kurullarına yöneltilmek üzere ilgili kurum amirliğine yapılır.</w:t>
      </w:r>
      <w:proofErr w:type="gramEnd"/>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Dilekçede, etik ilkeye aykırı davranış iddiasına ilişkin bilgi ve belgeler açık ve ayrıntılı olarak belirtilir. Elde bulunan belgeler dilekçeye eklenir. Başvuru konusu aykırı davranış iddiası, kişi, zaman ve yer belirtilerek somut biçimde gösterilir.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Başvuru dilekçelerinin daktilo ile yazılması veya bilgisayar çıktısı olması koşulu aranmaz. Dilekçelerin okunaklı ve anlaşılır olması yeterlidir. Başvurunun Kurul kayıtlarına geçtiği tarih, başvuru tarihidir. Başvuru dilekçeleri posta yoluyla da Kurula gönderilebilir. Bu durumda dilekçenin Kurul kayıtlarına geçtiği tarih süre başlangıcına esas alınır. Başvurunun tutanağa geçirilmek koşuluyla sözlü yapılması durumunda başvuranın imzası ve adresi de tutanağa alınır.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Elektronik ortamda yapılacak başvurular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Madde 34</w:t>
      </w:r>
      <w:r w:rsidRPr="0066096E">
        <w:rPr>
          <w:rFonts w:ascii="Calibri" w:eastAsia="MS PGothic" w:hAnsi="Calibri"/>
          <w:color w:val="1C283D"/>
          <w:sz w:val="22"/>
          <w:szCs w:val="22"/>
          <w:lang w:val="tr-TR" w:eastAsia="tr-TR"/>
        </w:rPr>
        <w:t xml:space="preserve"> — Başvurunun; gerçek kişiler tarafından elektronik posta yoluyla yapılması halinde, başvuru sahibinin adı ve soyadı, oturma yeri veya iş adresi belirtilir. </w:t>
      </w:r>
      <w:proofErr w:type="spellStart"/>
      <w:r w:rsidRPr="0066096E">
        <w:rPr>
          <w:rFonts w:ascii="Calibri" w:eastAsia="MS PGothic" w:hAnsi="Calibri"/>
          <w:color w:val="1C283D"/>
          <w:sz w:val="22"/>
          <w:szCs w:val="22"/>
          <w:lang w:val="tr-TR" w:eastAsia="tr-TR"/>
        </w:rPr>
        <w:t>Türkiye</w:t>
      </w:r>
      <w:r w:rsidRPr="0066096E">
        <w:rPr>
          <w:rFonts w:ascii="Calibri" w:eastAsia="MS PGothic" w:hAnsi="Calibri" w:cs="Calibri"/>
          <w:color w:val="1C283D"/>
          <w:sz w:val="22"/>
          <w:szCs w:val="22"/>
          <w:lang w:val="tr-TR" w:eastAsia="tr-TR"/>
        </w:rPr>
        <w:t></w:t>
      </w:r>
      <w:r w:rsidRPr="0066096E">
        <w:rPr>
          <w:rFonts w:ascii="Calibri" w:eastAsia="MS PGothic" w:hAnsi="Calibri"/>
          <w:color w:val="1C283D"/>
          <w:sz w:val="22"/>
          <w:szCs w:val="22"/>
          <w:lang w:val="tr-TR" w:eastAsia="tr-TR"/>
        </w:rPr>
        <w:t>fde</w:t>
      </w:r>
      <w:proofErr w:type="spellEnd"/>
      <w:r w:rsidRPr="0066096E">
        <w:rPr>
          <w:rFonts w:ascii="Calibri" w:eastAsia="MS PGothic" w:hAnsi="Calibri"/>
          <w:color w:val="1C283D"/>
          <w:sz w:val="22"/>
          <w:szCs w:val="22"/>
          <w:lang w:val="tr-TR" w:eastAsia="tr-TR"/>
        </w:rPr>
        <w:t xml:space="preserve"> oturan yabanc</w:t>
      </w:r>
      <w:r w:rsidRPr="0066096E">
        <w:rPr>
          <w:rFonts w:ascii="Calibri" w:eastAsia="MS PGothic" w:hAnsi="Calibri" w:cs="Calibri"/>
          <w:color w:val="1C283D"/>
          <w:sz w:val="22"/>
          <w:szCs w:val="22"/>
          <w:lang w:val="tr-TR" w:eastAsia="tr-TR"/>
        </w:rPr>
        <w:t>ı</w:t>
      </w:r>
      <w:r w:rsidRPr="0066096E">
        <w:rPr>
          <w:rFonts w:ascii="Calibri" w:eastAsia="MS PGothic" w:hAnsi="Calibri"/>
          <w:color w:val="1C283D"/>
          <w:sz w:val="22"/>
          <w:szCs w:val="22"/>
          <w:lang w:val="tr-TR" w:eastAsia="tr-TR"/>
        </w:rPr>
        <w:t>lar</w:t>
      </w:r>
      <w:r w:rsidRPr="0066096E">
        <w:rPr>
          <w:rFonts w:ascii="Calibri" w:eastAsia="MS PGothic" w:hAnsi="Calibri" w:cs="Calibri"/>
          <w:color w:val="1C283D"/>
          <w:sz w:val="22"/>
          <w:szCs w:val="22"/>
          <w:lang w:val="tr-TR" w:eastAsia="tr-TR"/>
        </w:rPr>
        <w:t>ı</w:t>
      </w:r>
      <w:r w:rsidRPr="0066096E">
        <w:rPr>
          <w:rFonts w:ascii="Calibri" w:eastAsia="MS PGothic" w:hAnsi="Calibri"/>
          <w:color w:val="1C283D"/>
          <w:sz w:val="22"/>
          <w:szCs w:val="22"/>
          <w:lang w:val="tr-TR" w:eastAsia="tr-TR"/>
        </w:rPr>
        <w:t>n bu yolla yapt</w:t>
      </w:r>
      <w:r w:rsidRPr="0066096E">
        <w:rPr>
          <w:rFonts w:ascii="Calibri" w:eastAsia="MS PGothic" w:hAnsi="Calibri" w:cs="Calibri"/>
          <w:color w:val="1C283D"/>
          <w:sz w:val="22"/>
          <w:szCs w:val="22"/>
          <w:lang w:val="tr-TR" w:eastAsia="tr-TR"/>
        </w:rPr>
        <w:t>ı</w:t>
      </w:r>
      <w:r w:rsidRPr="0066096E">
        <w:rPr>
          <w:rFonts w:ascii="Calibri" w:eastAsia="MS PGothic" w:hAnsi="Calibri"/>
          <w:color w:val="1C283D"/>
          <w:sz w:val="22"/>
          <w:szCs w:val="22"/>
          <w:lang w:val="tr-TR" w:eastAsia="tr-TR"/>
        </w:rPr>
        <w:t>klar</w:t>
      </w:r>
      <w:r w:rsidRPr="0066096E">
        <w:rPr>
          <w:rFonts w:ascii="Calibri" w:eastAsia="MS PGothic" w:hAnsi="Calibri" w:cs="Calibri"/>
          <w:color w:val="1C283D"/>
          <w:sz w:val="22"/>
          <w:szCs w:val="22"/>
          <w:lang w:val="tr-TR" w:eastAsia="tr-TR"/>
        </w:rPr>
        <w:t>ı</w:t>
      </w:r>
      <w:r w:rsidRPr="0066096E">
        <w:rPr>
          <w:rFonts w:ascii="Calibri" w:eastAsia="MS PGothic" w:hAnsi="Calibri"/>
          <w:color w:val="1C283D"/>
          <w:sz w:val="22"/>
          <w:szCs w:val="22"/>
          <w:lang w:val="tr-TR" w:eastAsia="tr-TR"/>
        </w:rPr>
        <w:t xml:space="preserve"> ba</w:t>
      </w:r>
      <w:r w:rsidRPr="0066096E">
        <w:rPr>
          <w:rFonts w:ascii="Calibri" w:eastAsia="MS PGothic" w:hAnsi="Calibri" w:cs="Calibri"/>
          <w:color w:val="1C283D"/>
          <w:sz w:val="22"/>
          <w:szCs w:val="22"/>
          <w:lang w:val="tr-TR" w:eastAsia="tr-TR"/>
        </w:rPr>
        <w:t>ş</w:t>
      </w:r>
      <w:r w:rsidRPr="0066096E">
        <w:rPr>
          <w:rFonts w:ascii="Calibri" w:eastAsia="MS PGothic" w:hAnsi="Calibri"/>
          <w:color w:val="1C283D"/>
          <w:sz w:val="22"/>
          <w:szCs w:val="22"/>
          <w:lang w:val="tr-TR" w:eastAsia="tr-TR"/>
        </w:rPr>
        <w:t>vurularda, pasaport numaras</w:t>
      </w:r>
      <w:r w:rsidRPr="0066096E">
        <w:rPr>
          <w:rFonts w:ascii="Calibri" w:eastAsia="MS PGothic" w:hAnsi="Calibri" w:cs="Calibri"/>
          <w:color w:val="1C283D"/>
          <w:sz w:val="22"/>
          <w:szCs w:val="22"/>
          <w:lang w:val="tr-TR" w:eastAsia="tr-TR"/>
        </w:rPr>
        <w:t>ı</w:t>
      </w:r>
      <w:r w:rsidRPr="0066096E">
        <w:rPr>
          <w:rFonts w:ascii="Calibri" w:eastAsia="MS PGothic" w:hAnsi="Calibri"/>
          <w:color w:val="1C283D"/>
          <w:sz w:val="22"/>
          <w:szCs w:val="22"/>
          <w:lang w:val="tr-TR" w:eastAsia="tr-TR"/>
        </w:rPr>
        <w:t xml:space="preserve"> ve uyru</w:t>
      </w:r>
      <w:r w:rsidRPr="0066096E">
        <w:rPr>
          <w:rFonts w:ascii="Calibri" w:eastAsia="MS PGothic" w:hAnsi="Calibri" w:cs="Calibri"/>
          <w:color w:val="1C283D"/>
          <w:sz w:val="22"/>
          <w:szCs w:val="22"/>
          <w:lang w:val="tr-TR" w:eastAsia="tr-TR"/>
        </w:rPr>
        <w:t>ğ</w:t>
      </w:r>
      <w:r w:rsidRPr="0066096E">
        <w:rPr>
          <w:rFonts w:ascii="Calibri" w:eastAsia="MS PGothic" w:hAnsi="Calibri"/>
          <w:color w:val="1C283D"/>
          <w:sz w:val="22"/>
          <w:szCs w:val="22"/>
          <w:lang w:val="tr-TR" w:eastAsia="tr-TR"/>
        </w:rPr>
        <w:t>u g</w:t>
      </w:r>
      <w:r w:rsidRPr="0066096E">
        <w:rPr>
          <w:rFonts w:ascii="Calibri" w:eastAsia="MS PGothic" w:hAnsi="Calibri" w:cs="Calibri"/>
          <w:color w:val="1C283D"/>
          <w:sz w:val="22"/>
          <w:szCs w:val="22"/>
          <w:lang w:val="tr-TR" w:eastAsia="tr-TR"/>
        </w:rPr>
        <w:t>ö</w:t>
      </w:r>
      <w:r w:rsidRPr="0066096E">
        <w:rPr>
          <w:rFonts w:ascii="Calibri" w:eastAsia="MS PGothic" w:hAnsi="Calibri"/>
          <w:color w:val="1C283D"/>
          <w:sz w:val="22"/>
          <w:szCs w:val="22"/>
          <w:lang w:val="tr-TR" w:eastAsia="tr-TR"/>
        </w:rPr>
        <w:t>sterilir. Elektronik posta yolu ile yap</w:t>
      </w:r>
      <w:r w:rsidRPr="0066096E">
        <w:rPr>
          <w:rFonts w:ascii="Calibri" w:eastAsia="MS PGothic" w:hAnsi="Calibri" w:cs="Calibri"/>
          <w:color w:val="1C283D"/>
          <w:sz w:val="22"/>
          <w:szCs w:val="22"/>
          <w:lang w:val="tr-TR" w:eastAsia="tr-TR"/>
        </w:rPr>
        <w:t>ı</w:t>
      </w:r>
      <w:r w:rsidRPr="0066096E">
        <w:rPr>
          <w:rFonts w:ascii="Calibri" w:eastAsia="MS PGothic" w:hAnsi="Calibri"/>
          <w:color w:val="1C283D"/>
          <w:sz w:val="22"/>
          <w:szCs w:val="22"/>
          <w:lang w:val="tr-TR" w:eastAsia="tr-TR"/>
        </w:rPr>
        <w:t>lacak ba</w:t>
      </w:r>
      <w:r w:rsidRPr="0066096E">
        <w:rPr>
          <w:rFonts w:ascii="Calibri" w:eastAsia="MS PGothic" w:hAnsi="Calibri" w:cs="Calibri"/>
          <w:color w:val="1C283D"/>
          <w:sz w:val="22"/>
          <w:szCs w:val="22"/>
          <w:lang w:val="tr-TR" w:eastAsia="tr-TR"/>
        </w:rPr>
        <w:t>ş</w:t>
      </w:r>
      <w:r w:rsidRPr="0066096E">
        <w:rPr>
          <w:rFonts w:ascii="Calibri" w:eastAsia="MS PGothic" w:hAnsi="Calibri"/>
          <w:color w:val="1C283D"/>
          <w:sz w:val="22"/>
          <w:szCs w:val="22"/>
          <w:lang w:val="tr-TR" w:eastAsia="tr-TR"/>
        </w:rPr>
        <w:t>vurularda, ba</w:t>
      </w:r>
      <w:r w:rsidRPr="0066096E">
        <w:rPr>
          <w:rFonts w:ascii="Calibri" w:eastAsia="MS PGothic" w:hAnsi="Calibri" w:cs="Calibri"/>
          <w:color w:val="1C283D"/>
          <w:sz w:val="22"/>
          <w:szCs w:val="22"/>
          <w:lang w:val="tr-TR" w:eastAsia="tr-TR"/>
        </w:rPr>
        <w:t>ş</w:t>
      </w:r>
      <w:r w:rsidRPr="0066096E">
        <w:rPr>
          <w:rFonts w:ascii="Calibri" w:eastAsia="MS PGothic" w:hAnsi="Calibri"/>
          <w:color w:val="1C283D"/>
          <w:sz w:val="22"/>
          <w:szCs w:val="22"/>
          <w:lang w:val="tr-TR" w:eastAsia="tr-TR"/>
        </w:rPr>
        <w:t>vurunun Kurulun elektronik posta adresine ula</w:t>
      </w:r>
      <w:r w:rsidRPr="0066096E">
        <w:rPr>
          <w:rFonts w:ascii="Calibri" w:eastAsia="MS PGothic" w:hAnsi="Calibri" w:cs="Calibri"/>
          <w:color w:val="1C283D"/>
          <w:sz w:val="22"/>
          <w:szCs w:val="22"/>
          <w:lang w:val="tr-TR" w:eastAsia="tr-TR"/>
        </w:rPr>
        <w:t>ş</w:t>
      </w:r>
      <w:r w:rsidRPr="0066096E">
        <w:rPr>
          <w:rFonts w:ascii="Calibri" w:eastAsia="MS PGothic" w:hAnsi="Calibri"/>
          <w:color w:val="1C283D"/>
          <w:sz w:val="22"/>
          <w:szCs w:val="22"/>
          <w:lang w:val="tr-TR" w:eastAsia="tr-TR"/>
        </w:rPr>
        <w:t>t</w:t>
      </w:r>
      <w:r w:rsidRPr="0066096E">
        <w:rPr>
          <w:rFonts w:ascii="Calibri" w:eastAsia="MS PGothic" w:hAnsi="Calibri" w:cs="Calibri"/>
          <w:color w:val="1C283D"/>
          <w:sz w:val="22"/>
          <w:szCs w:val="22"/>
          <w:lang w:val="tr-TR" w:eastAsia="tr-TR"/>
        </w:rPr>
        <w:t>ığı</w:t>
      </w:r>
      <w:r w:rsidRPr="0066096E">
        <w:rPr>
          <w:rFonts w:ascii="Calibri" w:eastAsia="MS PGothic" w:hAnsi="Calibri"/>
          <w:color w:val="1C283D"/>
          <w:sz w:val="22"/>
          <w:szCs w:val="22"/>
          <w:lang w:val="tr-TR" w:eastAsia="tr-TR"/>
        </w:rPr>
        <w:t xml:space="preserve"> tarih ba</w:t>
      </w:r>
      <w:r w:rsidRPr="0066096E">
        <w:rPr>
          <w:rFonts w:ascii="Calibri" w:eastAsia="MS PGothic" w:hAnsi="Calibri" w:cs="Calibri"/>
          <w:color w:val="1C283D"/>
          <w:sz w:val="22"/>
          <w:szCs w:val="22"/>
          <w:lang w:val="tr-TR" w:eastAsia="tr-TR"/>
        </w:rPr>
        <w:t>ş</w:t>
      </w:r>
      <w:r w:rsidRPr="0066096E">
        <w:rPr>
          <w:rFonts w:ascii="Calibri" w:eastAsia="MS PGothic" w:hAnsi="Calibri"/>
          <w:color w:val="1C283D"/>
          <w:sz w:val="22"/>
          <w:szCs w:val="22"/>
          <w:lang w:val="tr-TR" w:eastAsia="tr-TR"/>
        </w:rPr>
        <w:t>vuru tarihidir.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Başvuruların kabulü ve işleme konulması</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Madde 35</w:t>
      </w:r>
      <w:r w:rsidRPr="0066096E">
        <w:rPr>
          <w:rFonts w:ascii="Calibri" w:eastAsia="MS PGothic" w:hAnsi="Calibri"/>
          <w:color w:val="1C283D"/>
          <w:sz w:val="22"/>
          <w:szCs w:val="22"/>
          <w:lang w:val="tr-TR" w:eastAsia="tr-TR"/>
        </w:rPr>
        <w:t> — Başvuru dilekçeleri kaydedilir ve başvuran hazır ise tarih ve sayı içeren alındı verilir. Kurum ve kuruluşların herhangi bir birimine yanlışlıkla ulaşan başvuru dilekçeleri işleme konulmadan ilgisine göre yetkili disiplin kuruluna veya Kamu Görevlileri Etik Kurulu Başkanlığına gönderilir.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a) Kaydedilen başvuru en kısa zamanda Kurul Başkanı veya görevlendireceği üye tarafından bir </w:t>
      </w:r>
      <w:proofErr w:type="gramStart"/>
      <w:r w:rsidRPr="0066096E">
        <w:rPr>
          <w:rFonts w:ascii="Calibri" w:eastAsia="MS PGothic" w:hAnsi="Calibri"/>
          <w:color w:val="1C283D"/>
          <w:sz w:val="22"/>
          <w:szCs w:val="22"/>
          <w:lang w:val="tr-TR" w:eastAsia="tr-TR"/>
        </w:rPr>
        <w:t>raportöre</w:t>
      </w:r>
      <w:proofErr w:type="gramEnd"/>
      <w:r w:rsidRPr="0066096E">
        <w:rPr>
          <w:rFonts w:ascii="Calibri" w:eastAsia="MS PGothic" w:hAnsi="Calibri"/>
          <w:color w:val="1C283D"/>
          <w:sz w:val="22"/>
          <w:szCs w:val="22"/>
          <w:lang w:val="tr-TR" w:eastAsia="tr-TR"/>
        </w:rPr>
        <w:t>  verilir.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lastRenderedPageBreak/>
        <w:t>b) Raportör başvuruyu görev, konu ve kabul edilebilirlik yönlerinden inceleyerek bir ön rapor hazırlayıp Kurul Başkanına sunar.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c) Raportörün raporunda, başvuranın adı, soyadı, </w:t>
      </w:r>
      <w:proofErr w:type="gramStart"/>
      <w:r w:rsidRPr="0066096E">
        <w:rPr>
          <w:rFonts w:ascii="Calibri" w:eastAsia="MS PGothic" w:hAnsi="Calibri"/>
          <w:color w:val="1C283D"/>
          <w:sz w:val="22"/>
          <w:szCs w:val="22"/>
          <w:lang w:val="tr-TR" w:eastAsia="tr-TR"/>
        </w:rPr>
        <w:t>şikayet</w:t>
      </w:r>
      <w:proofErr w:type="gramEnd"/>
      <w:r w:rsidRPr="0066096E">
        <w:rPr>
          <w:rFonts w:ascii="Calibri" w:eastAsia="MS PGothic" w:hAnsi="Calibri"/>
          <w:color w:val="1C283D"/>
          <w:sz w:val="22"/>
          <w:szCs w:val="22"/>
          <w:lang w:val="tr-TR" w:eastAsia="tr-TR"/>
        </w:rPr>
        <w:t> edilen kamu görevlisinin adı, soyadı, görevi, başvuru konusu, raportörün önerisi, adı, soyadı ile tarih ve imzası yer alır.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d) Rapor, Kurul Başkanı veya ilgili üye tarafından, gerekirse ilgili yerlerden gerekli ek bilgi ve belgeler de istenip eklenerek görüşülmek üzere Kurul gündemine alınır.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e) Kurul raporu görüşerek gerekirse incelemeyi derinleştirmek suretiyle ilgili yerlerden gerekli bilgi ve belgelerin istenmesine karar verir. Başvurunun kabul edilebilir bulunması durumunda, </w:t>
      </w:r>
      <w:proofErr w:type="gramStart"/>
      <w:r w:rsidRPr="0066096E">
        <w:rPr>
          <w:rFonts w:ascii="Calibri" w:eastAsia="MS PGothic" w:hAnsi="Calibri"/>
          <w:color w:val="1C283D"/>
          <w:sz w:val="22"/>
          <w:szCs w:val="22"/>
          <w:lang w:val="tr-TR" w:eastAsia="tr-TR"/>
        </w:rPr>
        <w:t>şikayet</w:t>
      </w:r>
      <w:proofErr w:type="gramEnd"/>
      <w:r w:rsidRPr="0066096E">
        <w:rPr>
          <w:rFonts w:ascii="Calibri" w:eastAsia="MS PGothic" w:hAnsi="Calibri"/>
          <w:color w:val="1C283D"/>
          <w:sz w:val="22"/>
          <w:szCs w:val="22"/>
          <w:lang w:val="tr-TR" w:eastAsia="tr-TR"/>
        </w:rPr>
        <w:t> edilen kamu görevlisinin savunması alınır. Savunma süresi, istem yazısının kendisine bildirildiği tarihi izleyen günden itibaren 10 gündür. Sürenin son gününün resmi tatil gününe rastlaması durumunda, tatili izleyen çalışma günü sürenin son günü olarak kabul edilir.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f) Kendisinden bilgi istenen resmi ve özel kurum ve kuruluşlar istenen bilgi ve belgeleri belirlenen süre içinde Kurula vermekle yükümlüdürler.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g) Kurul incelemesini en geç üç aylık süre içinde bitirerek üye tam sayısının salt çoğunluğu ile karar verir. Bu süre, başvurunun kayda alındığı tarihte başlar.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h) Kurul Üyelerine, incelemelerin gerektirdiği durumlarda iş bölümü çerçevesinde görev verilebilir.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ı) İsim ve imza bulunmayan başvuru dilekçeleri ile 33 ve 34 üncü maddelerde belirtilen unsurları içermeyen elektronik posta yolu ile gönderilmiş başvurular işleme konulmaz ve mümkünse durum başvuru sahibine bildirilir.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Gerçeğe aykırı beyanları içerdiği sonradan anlaşılan başvurular, bu durumun anlaşıldığı tarihte işlemden kaldırılır.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Elektronik posta yoluyla yapılan başvurularda, başvuru sahibi gerçek kişilerin verdiği T.C. kimlik numarası, İçişleri Bakanlığı Nüfus ve Vatandaşlık İşleri Genel Müdürlüğünün internet sayfasından başvuru sahibi tarafından verilen kimliğin doğru olup olmadığının tespiti amacıyla gerektiğinde sorgulanır. Gerçeğe aykırı ad ve soyadı ile yapılan başvurular işleme konulmaz.</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Elektronik ortamda veya yazılı olarak alınan başvuruların bilgi veya belge güvenliği kurum ve kuruluşlarda genel hükümlere göre sağlanır. Kurula gönderilen bilgi ve belgeler ile Kurul tarafından edinilen bilgilerin değerlendirme ve incelenmesinde gizlilik derecesi bulunanların korunmasında ve saklanmasında gizlilik ilkesine uyulur. Kurul Başkanı ve Üyeleri ile sekretarya personeli, gizlilik ilkesinin gereklerine uymakla yükümlüdür. Bu yükümlülük Kurul Başkan ve Üyeleri ile diğer personelin görevlerinden ayrılmalarından sonra da devam eder. İncelenmesi biten belgeler yerine geri gönderilir.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Resen inceleme</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Madde 36</w:t>
      </w:r>
      <w:r w:rsidRPr="0066096E">
        <w:rPr>
          <w:rFonts w:ascii="Calibri" w:eastAsia="MS PGothic" w:hAnsi="Calibri"/>
          <w:color w:val="1C283D"/>
          <w:sz w:val="22"/>
          <w:szCs w:val="22"/>
          <w:lang w:val="tr-TR" w:eastAsia="tr-TR"/>
        </w:rPr>
        <w:t> — Kurulun inceleme yetkisi içinde bulunan bir kamu görevlisinin etik ilkelere aykırı davrandığının çeşitli yollarla öğrenilmesi üzerine Kurul resen inceleme yetkisini kullanabilir.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a) Bu konuda Kurul Başkanınca görevlendirilecek bir üyenin veya </w:t>
      </w:r>
      <w:proofErr w:type="gramStart"/>
      <w:r w:rsidRPr="0066096E">
        <w:rPr>
          <w:rFonts w:ascii="Calibri" w:eastAsia="MS PGothic" w:hAnsi="Calibri"/>
          <w:color w:val="1C283D"/>
          <w:sz w:val="22"/>
          <w:szCs w:val="22"/>
          <w:lang w:val="tr-TR" w:eastAsia="tr-TR"/>
        </w:rPr>
        <w:t>raportörün</w:t>
      </w:r>
      <w:proofErr w:type="gramEnd"/>
      <w:r w:rsidRPr="0066096E">
        <w:rPr>
          <w:rFonts w:ascii="Calibri" w:eastAsia="MS PGothic" w:hAnsi="Calibri"/>
          <w:color w:val="1C283D"/>
          <w:sz w:val="22"/>
          <w:szCs w:val="22"/>
          <w:lang w:val="tr-TR" w:eastAsia="tr-TR"/>
        </w:rPr>
        <w:t> gözetiminde gerekli bilgiler toplanarak hazırlanan rapor Başkana sunulur.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b) Başkan tarafından belirlenecek gündemde konu Kurulda görüşülerek gerekirse inceleme derinleştirilmek suretiyle gerekli bilgi ve belgeler getirtilir. İnceleme 35 inci maddede belirlenen usule göre tamamlanır, gerekli karar verilir.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Toplanma ve karar yeter sayısı ile kararlarda bulunacak hususlar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Madde 37</w:t>
      </w:r>
      <w:r w:rsidRPr="0066096E">
        <w:rPr>
          <w:rFonts w:ascii="Calibri" w:eastAsia="MS PGothic" w:hAnsi="Calibri"/>
          <w:color w:val="1C283D"/>
          <w:sz w:val="22"/>
          <w:szCs w:val="22"/>
          <w:lang w:val="tr-TR" w:eastAsia="tr-TR"/>
        </w:rPr>
        <w:t> — Kurul, Başkan veya Başkanın özrü nedeniyle toplantıya katılamaması durumunda vekil olarak belirlediği Üyenin Başkanlığında üye tam sayısının salt çoğunluğu ile toplanır ve aynı çoğunlukla karar verir.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Kararlarda, başvuranın adı, soyadı ile </w:t>
      </w:r>
      <w:proofErr w:type="gramStart"/>
      <w:r w:rsidRPr="0066096E">
        <w:rPr>
          <w:rFonts w:ascii="Calibri" w:eastAsia="MS PGothic" w:hAnsi="Calibri"/>
          <w:color w:val="1C283D"/>
          <w:sz w:val="22"/>
          <w:szCs w:val="22"/>
          <w:lang w:val="tr-TR" w:eastAsia="tr-TR"/>
        </w:rPr>
        <w:t>şikayet</w:t>
      </w:r>
      <w:proofErr w:type="gramEnd"/>
      <w:r w:rsidRPr="0066096E">
        <w:rPr>
          <w:rFonts w:ascii="Calibri" w:eastAsia="MS PGothic" w:hAnsi="Calibri"/>
          <w:color w:val="1C283D"/>
          <w:sz w:val="22"/>
          <w:szCs w:val="22"/>
          <w:lang w:val="tr-TR" w:eastAsia="tr-TR"/>
        </w:rPr>
        <w:t> edilen kamu görevlisinin adı, soyadı, görevi, karar tarih ve sayısı ile kararın dayandığı belge ve bilgiler, savunma ve inceleme sonucu ile karara katılan Başkan ve Üyelerin ad ve imzaları, varsa azlık oyu, raportörün adı, soyadı yer alır.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İncelenmekte olan başvuru konusunun yargıya götürüldüğü anlaşılırsa inceleme bulunduğu aşamada durdurulur ve yargı kararı sonucuna göre değerlendirilir.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Disiplin kurullarında inceleme ve karar verme usulü</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Madde 38</w:t>
      </w:r>
      <w:r w:rsidRPr="0066096E">
        <w:rPr>
          <w:rFonts w:ascii="Calibri" w:eastAsia="MS PGothic" w:hAnsi="Calibri"/>
          <w:color w:val="1C283D"/>
          <w:sz w:val="22"/>
          <w:szCs w:val="22"/>
          <w:lang w:val="tr-TR" w:eastAsia="tr-TR"/>
        </w:rPr>
        <w:t xml:space="preserve"> — 5176 sayılı Kanun ile bu Yönetmelik kapsamında bulunan ve Kurulun görev alanı dışındaki kamu görevlilerinin etik ilkelere aykırı davrandığı yolunda disiplin kurullarına yapılan </w:t>
      </w:r>
      <w:r w:rsidRPr="0066096E">
        <w:rPr>
          <w:rFonts w:ascii="Calibri" w:eastAsia="MS PGothic" w:hAnsi="Calibri"/>
          <w:color w:val="1C283D"/>
          <w:sz w:val="22"/>
          <w:szCs w:val="22"/>
          <w:lang w:val="tr-TR" w:eastAsia="tr-TR"/>
        </w:rPr>
        <w:lastRenderedPageBreak/>
        <w:t>başvurular, yetkili disiplin kurullarınca bu Yönetmelikte düzenlenen etik davranış ilkeleri ile başvuru usul ve esasları çerçevesinde incelenir.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Bu kurulların verdiği etik ilkeye aykırı davranışın varlığı veya yokluğu konusundaki kararlar ilgili kurum veya kuruluş yetkilisine, hakkında başvuru yapılan kamu görevlisine ve başvuru sahibine bildirilir. Disiplin kurullarının kararları </w:t>
      </w:r>
      <w:proofErr w:type="gramStart"/>
      <w:r w:rsidRPr="0066096E">
        <w:rPr>
          <w:rFonts w:ascii="Calibri" w:eastAsia="MS PGothic" w:hAnsi="Calibri"/>
          <w:color w:val="1C283D"/>
          <w:sz w:val="22"/>
          <w:szCs w:val="22"/>
          <w:lang w:val="tr-TR" w:eastAsia="tr-TR"/>
        </w:rPr>
        <w:t>kamu oyuna</w:t>
      </w:r>
      <w:proofErr w:type="gramEnd"/>
      <w:r w:rsidRPr="0066096E">
        <w:rPr>
          <w:rFonts w:ascii="Calibri" w:eastAsia="MS PGothic" w:hAnsi="Calibri"/>
          <w:color w:val="1C283D"/>
          <w:sz w:val="22"/>
          <w:szCs w:val="22"/>
          <w:lang w:val="tr-TR" w:eastAsia="tr-TR"/>
        </w:rPr>
        <w:t> duyurulmaz.</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Kararlar üzerine yapılacak işlem</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Madde 39</w:t>
      </w:r>
      <w:r w:rsidRPr="0066096E">
        <w:rPr>
          <w:rFonts w:ascii="Calibri" w:eastAsia="MS PGothic" w:hAnsi="Calibri"/>
          <w:color w:val="1C283D"/>
          <w:sz w:val="22"/>
          <w:szCs w:val="22"/>
          <w:lang w:val="tr-TR" w:eastAsia="tr-TR"/>
        </w:rPr>
        <w:t> — Kararlar Başkan ve Üyeler tarafından imzalanmakla kesinleşir. Kesinleşen karar Başbakanlık Makamına sunulur. Kararlara karşı idari yargı yolu açıktır.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Kurul, başvuruya konu işlem veya eylemi gerçekleştiren kamu görevlisinin etik davranış ilkelerine aykırı işlem ve eylemi olduğunu tespit etmesi halinde bu durumu Başbakanlık, Kurul kararı olarak Resmî Gazete aracılığıyla </w:t>
      </w:r>
      <w:proofErr w:type="gramStart"/>
      <w:r w:rsidRPr="0066096E">
        <w:rPr>
          <w:rFonts w:ascii="Calibri" w:eastAsia="MS PGothic" w:hAnsi="Calibri"/>
          <w:color w:val="1C283D"/>
          <w:sz w:val="22"/>
          <w:szCs w:val="22"/>
          <w:lang w:val="tr-TR" w:eastAsia="tr-TR"/>
        </w:rPr>
        <w:t>kamu oyuna</w:t>
      </w:r>
      <w:proofErr w:type="gramEnd"/>
      <w:r w:rsidRPr="0066096E">
        <w:rPr>
          <w:rFonts w:ascii="Calibri" w:eastAsia="MS PGothic" w:hAnsi="Calibri"/>
          <w:color w:val="1C283D"/>
          <w:sz w:val="22"/>
          <w:szCs w:val="22"/>
          <w:lang w:val="tr-TR" w:eastAsia="tr-TR"/>
        </w:rPr>
        <w:t> duyurur, ancak, Kurul kararlarının yargı tarafından iptali halinde Kurul, yargı kararını yerine getirir ve Resmî </w:t>
      </w:r>
      <w:proofErr w:type="spellStart"/>
      <w:r w:rsidRPr="0066096E">
        <w:rPr>
          <w:rFonts w:ascii="Calibri" w:eastAsia="MS PGothic" w:hAnsi="Calibri"/>
          <w:color w:val="1C283D"/>
          <w:sz w:val="22"/>
          <w:szCs w:val="22"/>
          <w:lang w:val="tr-TR" w:eastAsia="tr-TR"/>
        </w:rPr>
        <w:t>Gazete</w:t>
      </w:r>
      <w:r w:rsidRPr="0066096E">
        <w:rPr>
          <w:rFonts w:ascii="Calibri" w:eastAsia="MS PGothic" w:hAnsi="Calibri" w:cs="Calibri"/>
          <w:color w:val="1C283D"/>
          <w:sz w:val="22"/>
          <w:szCs w:val="22"/>
          <w:lang w:val="tr-TR" w:eastAsia="tr-TR"/>
        </w:rPr>
        <w:t></w:t>
      </w:r>
      <w:r w:rsidRPr="0066096E">
        <w:rPr>
          <w:rFonts w:ascii="Calibri" w:eastAsia="MS PGothic" w:hAnsi="Calibri"/>
          <w:color w:val="1C283D"/>
          <w:sz w:val="22"/>
          <w:szCs w:val="22"/>
          <w:lang w:val="tr-TR" w:eastAsia="tr-TR"/>
        </w:rPr>
        <w:t>fde</w:t>
      </w:r>
      <w:proofErr w:type="spellEnd"/>
      <w:r w:rsidRPr="0066096E">
        <w:rPr>
          <w:rFonts w:ascii="Calibri" w:eastAsia="MS PGothic" w:hAnsi="Calibri"/>
          <w:color w:val="1C283D"/>
          <w:sz w:val="22"/>
          <w:szCs w:val="22"/>
          <w:lang w:val="tr-TR" w:eastAsia="tr-TR"/>
        </w:rPr>
        <w:t> yayımlatır.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Etik ilkeye aykırı davranışın saptanamadığına ilişkin kararlar da Başbakanlık Makamına ve ilgililere yazılı olarak bildirilir. Bu kararlar </w:t>
      </w:r>
      <w:proofErr w:type="gramStart"/>
      <w:r w:rsidRPr="0066096E">
        <w:rPr>
          <w:rFonts w:ascii="Calibri" w:eastAsia="MS PGothic" w:hAnsi="Calibri"/>
          <w:color w:val="1C283D"/>
          <w:sz w:val="22"/>
          <w:szCs w:val="22"/>
          <w:lang w:val="tr-TR" w:eastAsia="tr-TR"/>
        </w:rPr>
        <w:t>kamu oyuna</w:t>
      </w:r>
      <w:proofErr w:type="gramEnd"/>
      <w:r w:rsidRPr="0066096E">
        <w:rPr>
          <w:rFonts w:ascii="Calibri" w:eastAsia="MS PGothic" w:hAnsi="Calibri"/>
          <w:color w:val="1C283D"/>
          <w:sz w:val="22"/>
          <w:szCs w:val="22"/>
          <w:lang w:val="tr-TR" w:eastAsia="tr-TR"/>
        </w:rPr>
        <w:t> duyurulmaz. Kabul </w:t>
      </w:r>
      <w:proofErr w:type="spellStart"/>
      <w:r w:rsidRPr="0066096E">
        <w:rPr>
          <w:rFonts w:ascii="Calibri" w:eastAsia="MS PGothic" w:hAnsi="Calibri"/>
          <w:color w:val="1C283D"/>
          <w:sz w:val="22"/>
          <w:szCs w:val="22"/>
          <w:lang w:val="tr-TR" w:eastAsia="tr-TR"/>
        </w:rPr>
        <w:t>edilebilirliliği</w:t>
      </w:r>
      <w:proofErr w:type="spellEnd"/>
      <w:r w:rsidRPr="0066096E">
        <w:rPr>
          <w:rFonts w:ascii="Calibri" w:eastAsia="MS PGothic" w:hAnsi="Calibri"/>
          <w:color w:val="1C283D"/>
          <w:sz w:val="22"/>
          <w:szCs w:val="22"/>
          <w:lang w:val="tr-TR" w:eastAsia="tr-TR"/>
        </w:rPr>
        <w:t> bulunmayan başvurular hakkında verilen kararlar yalnızca başvuru sahibine iletilir.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Madde 40</w:t>
      </w:r>
      <w:r w:rsidRPr="0066096E">
        <w:rPr>
          <w:rFonts w:ascii="Calibri" w:eastAsia="MS PGothic" w:hAnsi="Calibri"/>
          <w:color w:val="1C283D"/>
          <w:sz w:val="22"/>
          <w:szCs w:val="22"/>
          <w:lang w:val="tr-TR" w:eastAsia="tr-TR"/>
        </w:rPr>
        <w:t> — Oluştuğu tarihi izleyen günden başlayarak iki yıl içinde yapılmayan etik ilkelere aykırı davranışlar hakkındaki başvurular incelenmez.</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Geçici Madde 1</w:t>
      </w:r>
      <w:r w:rsidRPr="0066096E">
        <w:rPr>
          <w:rFonts w:ascii="Calibri" w:eastAsia="MS PGothic" w:hAnsi="Calibri"/>
          <w:color w:val="1C283D"/>
          <w:sz w:val="22"/>
          <w:szCs w:val="22"/>
          <w:lang w:val="tr-TR" w:eastAsia="tr-TR"/>
        </w:rPr>
        <w:t> — Bu Yönetmeliğin Resmî </w:t>
      </w:r>
      <w:proofErr w:type="spellStart"/>
      <w:r w:rsidRPr="0066096E">
        <w:rPr>
          <w:rFonts w:ascii="Calibri" w:eastAsia="MS PGothic" w:hAnsi="Calibri"/>
          <w:color w:val="1C283D"/>
          <w:sz w:val="22"/>
          <w:szCs w:val="22"/>
          <w:lang w:val="tr-TR" w:eastAsia="tr-TR"/>
        </w:rPr>
        <w:t>Gazete</w:t>
      </w:r>
      <w:r w:rsidRPr="0066096E">
        <w:rPr>
          <w:rFonts w:ascii="Calibri" w:eastAsia="MS PGothic" w:hAnsi="Calibri" w:cs="Calibri"/>
          <w:color w:val="1C283D"/>
          <w:sz w:val="22"/>
          <w:szCs w:val="22"/>
          <w:lang w:val="tr-TR" w:eastAsia="tr-TR"/>
        </w:rPr>
        <w:t></w:t>
      </w:r>
      <w:r w:rsidRPr="0066096E">
        <w:rPr>
          <w:rFonts w:ascii="Calibri" w:eastAsia="MS PGothic" w:hAnsi="Calibri"/>
          <w:color w:val="1C283D"/>
          <w:sz w:val="22"/>
          <w:szCs w:val="22"/>
          <w:lang w:val="tr-TR" w:eastAsia="tr-TR"/>
        </w:rPr>
        <w:t>fde</w:t>
      </w:r>
      <w:proofErr w:type="spellEnd"/>
      <w:r w:rsidRPr="0066096E">
        <w:rPr>
          <w:rFonts w:ascii="Calibri" w:eastAsia="MS PGothic" w:hAnsi="Calibri"/>
          <w:color w:val="1C283D"/>
          <w:sz w:val="22"/>
          <w:szCs w:val="22"/>
          <w:lang w:val="tr-TR" w:eastAsia="tr-TR"/>
        </w:rPr>
        <w:t> yayımı tarihinden önce gerçekleşen etik ilkelere aykırı davranışlar </w:t>
      </w:r>
      <w:proofErr w:type="gramStart"/>
      <w:r w:rsidRPr="0066096E">
        <w:rPr>
          <w:rFonts w:ascii="Calibri" w:eastAsia="MS PGothic" w:hAnsi="Calibri"/>
          <w:color w:val="1C283D"/>
          <w:sz w:val="22"/>
          <w:szCs w:val="22"/>
          <w:lang w:val="tr-TR" w:eastAsia="tr-TR"/>
        </w:rPr>
        <w:t>şikayet</w:t>
      </w:r>
      <w:proofErr w:type="gramEnd"/>
      <w:r w:rsidRPr="0066096E">
        <w:rPr>
          <w:rFonts w:ascii="Calibri" w:eastAsia="MS PGothic" w:hAnsi="Calibri"/>
          <w:color w:val="1C283D"/>
          <w:sz w:val="22"/>
          <w:szCs w:val="22"/>
          <w:lang w:val="tr-TR" w:eastAsia="tr-TR"/>
        </w:rPr>
        <w:t> ve ihbar konusu yapılamaz.</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Geçici Madde 2</w:t>
      </w:r>
      <w:r w:rsidRPr="0066096E">
        <w:rPr>
          <w:rFonts w:ascii="Calibri" w:eastAsia="MS PGothic" w:hAnsi="Calibri"/>
          <w:color w:val="1C283D"/>
          <w:sz w:val="22"/>
          <w:szCs w:val="22"/>
          <w:lang w:val="tr-TR" w:eastAsia="tr-TR"/>
        </w:rPr>
        <w:t> — Bu Yönetmeliğin yayımı tarihinden itibaren üç ay içinde kapsam içindeki kamu görevlileri, 23 üncü maddede düzenlenen "etik sözleşme" belgesini imzalarlar ve bu belgeler personelin özlük dosyasına konulur.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Yürürlük</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Madde 41</w:t>
      </w:r>
      <w:r w:rsidRPr="0066096E">
        <w:rPr>
          <w:rFonts w:ascii="Calibri" w:eastAsia="MS PGothic" w:hAnsi="Calibri"/>
          <w:color w:val="1C283D"/>
          <w:sz w:val="22"/>
          <w:szCs w:val="22"/>
          <w:lang w:val="tr-TR" w:eastAsia="tr-TR"/>
        </w:rPr>
        <w:t> — Bu Yönetmelik yayımı tarihinde yürürlüğe girer.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Yürütme</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Madde 42</w:t>
      </w:r>
      <w:r w:rsidRPr="0066096E">
        <w:rPr>
          <w:rFonts w:ascii="Calibri" w:eastAsia="MS PGothic" w:hAnsi="Calibri"/>
          <w:color w:val="1C283D"/>
          <w:sz w:val="22"/>
          <w:szCs w:val="22"/>
          <w:lang w:val="tr-TR" w:eastAsia="tr-TR"/>
        </w:rPr>
        <w:t> — Bu Yönetmelik hükümlerini Başbakan yürütür.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w:t>
      </w:r>
    </w:p>
    <w:p w:rsidR="0066096E" w:rsidRPr="0066096E" w:rsidRDefault="0066096E" w:rsidP="0066096E">
      <w:pPr>
        <w:widowControl/>
        <w:shd w:val="clear" w:color="auto" w:fill="FFFFFF"/>
        <w:suppressAutoHyphens w:val="0"/>
        <w:rPr>
          <w:rFonts w:ascii="Arial" w:eastAsia="Times New Roman" w:hAnsi="Arial" w:cs="Arial"/>
          <w:color w:val="1C283D"/>
          <w:sz w:val="15"/>
          <w:szCs w:val="15"/>
          <w:lang w:val="tr-TR" w:eastAsia="tr-TR"/>
        </w:rPr>
      </w:pPr>
      <w:r w:rsidRPr="0066096E">
        <w:rPr>
          <w:rFonts w:ascii="Calibri" w:eastAsia="Times New Roman" w:hAnsi="Calibri" w:cs="Arial"/>
          <w:b/>
          <w:bCs/>
          <w:color w:val="1C283D"/>
          <w:sz w:val="22"/>
          <w:szCs w:val="22"/>
          <w:lang w:val="tr-TR" w:eastAsia="tr-TR"/>
        </w:rPr>
        <w:br w:type="textWrapping" w:clear="all"/>
      </w:r>
    </w:p>
    <w:p w:rsidR="0066096E" w:rsidRPr="0066096E" w:rsidRDefault="0066096E" w:rsidP="0066096E">
      <w:pPr>
        <w:widowControl/>
        <w:shd w:val="clear" w:color="auto" w:fill="FFFFFF"/>
        <w:suppressAutoHyphens w:val="0"/>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 </w:t>
      </w:r>
    </w:p>
    <w:p w:rsidR="0066096E" w:rsidRPr="0066096E" w:rsidRDefault="0066096E" w:rsidP="0066096E">
      <w:pPr>
        <w:widowControl/>
        <w:shd w:val="clear" w:color="auto" w:fill="FFFFFF"/>
        <w:suppressAutoHyphens w:val="0"/>
        <w:ind w:firstLine="567"/>
        <w:jc w:val="center"/>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EK-1</w:t>
      </w:r>
    </w:p>
    <w:p w:rsidR="0066096E" w:rsidRPr="0066096E" w:rsidRDefault="0066096E" w:rsidP="0066096E">
      <w:pPr>
        <w:widowControl/>
        <w:shd w:val="clear" w:color="auto" w:fill="FFFFFF"/>
        <w:suppressAutoHyphens w:val="0"/>
        <w:ind w:firstLine="567"/>
        <w:jc w:val="center"/>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 </w:t>
      </w:r>
    </w:p>
    <w:p w:rsidR="0066096E" w:rsidRPr="0066096E" w:rsidRDefault="0066096E" w:rsidP="0066096E">
      <w:pPr>
        <w:widowControl/>
        <w:shd w:val="clear" w:color="auto" w:fill="FFFFFF"/>
        <w:suppressAutoHyphens w:val="0"/>
        <w:ind w:firstLine="567"/>
        <w:jc w:val="center"/>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Kamu Görevlileri Etik Sözleşmesi</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Kamu hizmetinin her türlü özel çıkarın üzerinde olduğu ve kamu görevlisinin halkın hizmetinde bulunduğu bilinç ve anlayışıyla;</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Halkın günlük yaşamını kolaylaştırmak, ihtiyaçlarını en etkin, hızlı ve verimli biçimde karşılamak, hizmet kalitesini yükseltmek ve toplumun memnuniyetini artırmak için çalışmayı,</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Görevimi insan haklarına saygı, saydamlık, katılımcılık, dürüstlük, hesap verebilirlik, kamu yararını gözetme ve hukukun üstünlüğü ilkeleri doğrultusunda yerine getirmeyi,</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Dil, din, felsefi inanç, siyasi düşünce, ırk, yaş, bedensel engelli ve cinsiyet ayrımı yapmadan, fırsat eşitliğini engelleyici davranış ve uygulamalara meydan vermeden tarafsızlık içerisinde hizmet gereklerine uygun davranmayı,</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Görevimi, görevle ilişkisi bulunan hiçbir gerçek veya tüzel kişiden hediye almadan, maddi ve manevi fayda veya bu nitelikte herhangi bir çıkar sağlamadan, herhangi bir özel menfaat beklentisi içinde olmadan yerine getirmeyi,</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Kamu malları ve kaynaklarını kamusal amaçlar ve hizmet gerekleri dışında kullanmamayı ve kullandırmamayı, bu mal ve kaynakları israf etmemeyi,</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Kişilerin dilekçe, bilgi edinme, </w:t>
      </w:r>
      <w:proofErr w:type="gramStart"/>
      <w:r w:rsidRPr="0066096E">
        <w:rPr>
          <w:rFonts w:ascii="Calibri" w:eastAsia="MS PGothic" w:hAnsi="Calibri"/>
          <w:color w:val="1C283D"/>
          <w:sz w:val="22"/>
          <w:szCs w:val="22"/>
          <w:lang w:val="tr-TR" w:eastAsia="tr-TR"/>
        </w:rPr>
        <w:t>şikayet</w:t>
      </w:r>
      <w:proofErr w:type="gramEnd"/>
      <w:r w:rsidRPr="0066096E">
        <w:rPr>
          <w:rFonts w:ascii="Calibri" w:eastAsia="MS PGothic" w:hAnsi="Calibri"/>
          <w:color w:val="1C283D"/>
          <w:sz w:val="22"/>
          <w:szCs w:val="22"/>
          <w:lang w:val="tr-TR" w:eastAsia="tr-TR"/>
        </w:rPr>
        <w:t> ve dava açma haklarına saygılı davranmayı, hizmetten yararlananlara, çalışma arkadaşlarıma ve diğer muhataplarıma karşı ilgili, nazik, ölçülü ve saygılı hareket etmeyi,</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lastRenderedPageBreak/>
        <w:t>* Kamu Görevlileri Etik Kurulunca hazırlanan yönetmeliklerle belirlenen etik davranış ilke ve değerlerine bağlı olarak görev yapmayı ve hizmet sunmayı taahhüt ederim.</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w:t>
      </w:r>
    </w:p>
    <w:p w:rsidR="0066096E" w:rsidRPr="0066096E" w:rsidRDefault="0066096E" w:rsidP="0066096E">
      <w:pPr>
        <w:widowControl/>
        <w:shd w:val="clear" w:color="auto" w:fill="FFFFFF"/>
        <w:suppressAutoHyphens w:val="0"/>
        <w:rPr>
          <w:rFonts w:ascii="Arial" w:eastAsia="Times New Roman" w:hAnsi="Arial" w:cs="Arial"/>
          <w:color w:val="1C283D"/>
          <w:sz w:val="15"/>
          <w:szCs w:val="15"/>
          <w:lang w:val="tr-TR" w:eastAsia="tr-TR"/>
        </w:rPr>
      </w:pPr>
      <w:r w:rsidRPr="0066096E">
        <w:rPr>
          <w:rFonts w:ascii="Calibri" w:eastAsia="Times New Roman" w:hAnsi="Calibri" w:cs="Arial"/>
          <w:color w:val="1C283D"/>
          <w:sz w:val="22"/>
          <w:szCs w:val="22"/>
          <w:lang w:val="tr-TR" w:eastAsia="tr-TR"/>
        </w:rPr>
        <w:br w:type="textWrapping" w:clear="all"/>
      </w:r>
    </w:p>
    <w:p w:rsidR="0066096E" w:rsidRPr="0066096E" w:rsidRDefault="0066096E" w:rsidP="0066096E">
      <w:pPr>
        <w:widowControl/>
        <w:shd w:val="clear" w:color="auto" w:fill="FFFFFF"/>
        <w:suppressAutoHyphens w:val="0"/>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w:t>
      </w:r>
    </w:p>
    <w:p w:rsidR="0066096E" w:rsidRPr="0066096E" w:rsidRDefault="0066096E" w:rsidP="0066096E">
      <w:pPr>
        <w:widowControl/>
        <w:shd w:val="clear" w:color="auto" w:fill="FFFFFF"/>
        <w:suppressAutoHyphens w:val="0"/>
        <w:ind w:firstLine="567"/>
        <w:jc w:val="center"/>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EK-2</w:t>
      </w:r>
    </w:p>
    <w:p w:rsidR="0066096E" w:rsidRPr="0066096E" w:rsidRDefault="0066096E" w:rsidP="0066096E">
      <w:pPr>
        <w:widowControl/>
        <w:shd w:val="clear" w:color="auto" w:fill="FFFFFF"/>
        <w:suppressAutoHyphens w:val="0"/>
        <w:ind w:firstLine="567"/>
        <w:jc w:val="center"/>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 </w:t>
      </w:r>
    </w:p>
    <w:p w:rsidR="0066096E" w:rsidRPr="0066096E" w:rsidRDefault="0066096E" w:rsidP="0066096E">
      <w:pPr>
        <w:widowControl/>
        <w:shd w:val="clear" w:color="auto" w:fill="FFFFFF"/>
        <w:suppressAutoHyphens w:val="0"/>
        <w:ind w:firstLine="567"/>
        <w:jc w:val="center"/>
        <w:rPr>
          <w:rFonts w:ascii="MS PGothic" w:eastAsia="MS PGothic" w:hAnsi="MS PGothic"/>
          <w:color w:val="1C283D"/>
          <w:szCs w:val="24"/>
          <w:lang w:val="tr-TR" w:eastAsia="tr-TR"/>
        </w:rPr>
      </w:pPr>
      <w:r w:rsidRPr="0066096E">
        <w:rPr>
          <w:rFonts w:ascii="Calibri" w:eastAsia="MS PGothic" w:hAnsi="Calibri"/>
          <w:b/>
          <w:bCs/>
          <w:color w:val="1C283D"/>
          <w:sz w:val="22"/>
          <w:szCs w:val="22"/>
          <w:lang w:val="tr-TR" w:eastAsia="tr-TR"/>
        </w:rPr>
        <w:t>KAMU GÖREVLİLERİ ETİK KURULUNUN YETKİ ALANINA GİREN EN AZ GENEL MÜDÜR, EŞİTİ VE ÜSTÜ KAMU GÖREVLİLERİ</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A) TBMM ve Cumhurbaşkanlığı Genel Sekreterliğinde</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Genel Sekreter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Genel Sekreter Yardımcısı</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Devlet Denetleme Kurulu Üyeleri</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B)</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1 — Başbakanlık ve Bakanlıklarda</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Müsteşar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Müsteşar Yardımcısı</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Genel Müdür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Teftiş Kurulu Başkanı</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 Kurul Başkanı (Ek göstergesi 6400 ve üzerinde olanlar)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Valiler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Kaymakamlar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Büyükelçiler, Daimi Temsilciler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Başbakan </w:t>
      </w:r>
      <w:proofErr w:type="spellStart"/>
      <w:r w:rsidRPr="0066096E">
        <w:rPr>
          <w:rFonts w:ascii="Calibri" w:eastAsia="MS PGothic" w:hAnsi="Calibri"/>
          <w:color w:val="1C283D"/>
          <w:sz w:val="22"/>
          <w:szCs w:val="22"/>
          <w:lang w:val="tr-TR" w:eastAsia="tr-TR"/>
        </w:rPr>
        <w:t>Başmüşaviri</w:t>
      </w:r>
      <w:proofErr w:type="spellEnd"/>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2 — Bağlı-İlgili ve İlişkili Kurum ve Kuruluşlarda</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Müsteşar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YÖK Başkanı, Yürütme Kurulu Üyeleri, Genel Sekreteri ve ÖSYM Başkanı</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Müsteşar Yardımcısı</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Genel Müdür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Teftiş Kurulu Başkanı ve Diğer Denetim Kurullarının Başkanları</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Genel Sekreter ve Genel Sekreter Yardımcıları (ek göstergesi 6400 ve üzeri)</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Başkan (ek göstergesi 6400 ve üzeri olanlar)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Düzenleyici ve denetleyici Kurum ve Kurul Başkan ve Yardımcıları</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Kurul Üyeleri</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Kurum ve Kuruluş Başkan Yardımcıları (ek göstergesi 6400 ve üzeri olanlar)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Kamu İktisadi Teşekkülleri ve bağlı ortaklıklarının Genel Müdürü</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Kamu İktisadi Teşekkülleri Yönetim ve Denetim Kurulu Üyeleri</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C) Mahalli İdarelerde</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Büyükşehir Belediye Başkanı</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İl ve İlçe Belediye Başkanları</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Büyükşehir Belediyesi Genel Sekreteri ve Genel Sekreter Yardımcıları</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Büyükşehir Belediyesi ve Bağlı Kuruluşları Genel Müdürü</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Büyükşehir Belediyesi Teftiş Kurulu Başkanı</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İl Belediye ve İl Özel İdare Birlikleri ile bunların Üst Birlik Başkanları</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Büyükşehir Belediye Şirketleri Genel Müdürleri, Yönetim ve Denetim Kurulu Üyeleri</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Büyükşehir sınırları içindeki Belediye Başkanları</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D) </w:t>
      </w:r>
      <w:proofErr w:type="gramStart"/>
      <w:r w:rsidRPr="0066096E">
        <w:rPr>
          <w:rFonts w:ascii="Calibri" w:eastAsia="MS PGothic" w:hAnsi="Calibri"/>
          <w:color w:val="1C283D"/>
          <w:sz w:val="22"/>
          <w:szCs w:val="22"/>
          <w:lang w:val="tr-TR" w:eastAsia="tr-TR"/>
        </w:rPr>
        <w:t>Kamu kurumu</w:t>
      </w:r>
      <w:proofErr w:type="gramEnd"/>
      <w:r w:rsidRPr="0066096E">
        <w:rPr>
          <w:rFonts w:ascii="Calibri" w:eastAsia="MS PGothic" w:hAnsi="Calibri"/>
          <w:color w:val="1C283D"/>
          <w:sz w:val="22"/>
          <w:szCs w:val="22"/>
          <w:lang w:val="tr-TR" w:eastAsia="tr-TR"/>
        </w:rPr>
        <w:t> niteliğindeki meslek kuruluşlarında</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Yönetim Kurulu Başkanı</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r w:rsidRPr="0066096E">
        <w:rPr>
          <w:rFonts w:ascii="Calibri" w:eastAsia="MS PGothic" w:hAnsi="Calibri"/>
          <w:color w:val="1C283D"/>
          <w:sz w:val="22"/>
          <w:szCs w:val="22"/>
          <w:lang w:val="tr-TR" w:eastAsia="tr-TR"/>
        </w:rPr>
        <w:t>- Üst Birliklerde Başkan, Yönetim Kurulu Üyeleri ve Genel Sekreter</w:t>
      </w:r>
    </w:p>
    <w:p w:rsidR="0066096E" w:rsidRPr="0066096E" w:rsidRDefault="0066096E" w:rsidP="0066096E">
      <w:pPr>
        <w:widowControl/>
        <w:shd w:val="clear" w:color="auto" w:fill="FFFFFF"/>
        <w:suppressAutoHyphens w:val="0"/>
        <w:ind w:firstLine="567"/>
        <w:jc w:val="both"/>
        <w:rPr>
          <w:rFonts w:ascii="MS PGothic" w:eastAsia="MS PGothic" w:hAnsi="MS PGothic"/>
          <w:color w:val="1C283D"/>
          <w:szCs w:val="24"/>
          <w:lang w:val="tr-TR" w:eastAsia="tr-TR"/>
        </w:rPr>
      </w:pPr>
      <w:proofErr w:type="gramStart"/>
      <w:r w:rsidRPr="0066096E">
        <w:rPr>
          <w:rFonts w:ascii="Calibri" w:eastAsia="MS PGothic" w:hAnsi="Calibri"/>
          <w:color w:val="1C283D"/>
          <w:sz w:val="22"/>
          <w:szCs w:val="22"/>
          <w:lang w:val="tr-TR" w:eastAsia="tr-TR"/>
        </w:rPr>
        <w:lastRenderedPageBreak/>
        <w:t>E) 5176 sayılı Kanun çerçevesinde; ilgili mevzuatında özlük hakları veya emeklilik yönünden müsteşar, müsteşar yardımcısı, genel müdür statüsünde olduğu belirtilenler, Kanun kapsamında bulunan kurum ve kuruluşlardaki diğer yönetim ve denetim kurulu üyeleri ile teşkilat yapısı ve yürüttükleri hizmetlerin niteliği dikkate alınarak Kurul tarafından en az genel müdür veya eşiti sayılan diğer Kamu Görevlileri.</w:t>
      </w:r>
      <w:proofErr w:type="gramEnd"/>
    </w:p>
    <w:p w:rsidR="00A328BB" w:rsidRPr="0066096E" w:rsidRDefault="00A328BB" w:rsidP="0066096E"/>
    <w:sectPr w:rsidR="00A328BB" w:rsidRPr="0066096E" w:rsidSect="00BB2D6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CD6" w:rsidRDefault="009D7CD6" w:rsidP="00CF0DC0">
      <w:r>
        <w:separator/>
      </w:r>
    </w:p>
  </w:endnote>
  <w:endnote w:type="continuationSeparator" w:id="0">
    <w:p w:rsidR="009D7CD6" w:rsidRDefault="009D7CD6"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CD6" w:rsidRDefault="009D7CD6" w:rsidP="00CF0DC0">
      <w:r>
        <w:separator/>
      </w:r>
    </w:p>
  </w:footnote>
  <w:footnote w:type="continuationSeparator" w:id="0">
    <w:p w:rsidR="009D7CD6" w:rsidRDefault="009D7CD6"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947CB"/>
    <w:rsid w:val="000D56D6"/>
    <w:rsid w:val="00147ECE"/>
    <w:rsid w:val="001C5E35"/>
    <w:rsid w:val="001C6AC9"/>
    <w:rsid w:val="00233608"/>
    <w:rsid w:val="00246CD5"/>
    <w:rsid w:val="0026745C"/>
    <w:rsid w:val="00270A25"/>
    <w:rsid w:val="00377715"/>
    <w:rsid w:val="00395ACC"/>
    <w:rsid w:val="003B1F5B"/>
    <w:rsid w:val="003C7EBE"/>
    <w:rsid w:val="00427A0C"/>
    <w:rsid w:val="004379C4"/>
    <w:rsid w:val="00441B1E"/>
    <w:rsid w:val="00447ACD"/>
    <w:rsid w:val="00476A2F"/>
    <w:rsid w:val="00476D85"/>
    <w:rsid w:val="004A48FE"/>
    <w:rsid w:val="00502317"/>
    <w:rsid w:val="00520531"/>
    <w:rsid w:val="005212BD"/>
    <w:rsid w:val="00534F6B"/>
    <w:rsid w:val="0054299D"/>
    <w:rsid w:val="00573DDC"/>
    <w:rsid w:val="005B29B9"/>
    <w:rsid w:val="005F1287"/>
    <w:rsid w:val="005F26F8"/>
    <w:rsid w:val="0060612F"/>
    <w:rsid w:val="0066096E"/>
    <w:rsid w:val="006B78E9"/>
    <w:rsid w:val="006D0282"/>
    <w:rsid w:val="006E3BCF"/>
    <w:rsid w:val="007108EB"/>
    <w:rsid w:val="00876207"/>
    <w:rsid w:val="009043EE"/>
    <w:rsid w:val="009D7CD6"/>
    <w:rsid w:val="009E3C24"/>
    <w:rsid w:val="00A328BB"/>
    <w:rsid w:val="00A60F83"/>
    <w:rsid w:val="00A72BCF"/>
    <w:rsid w:val="00B57414"/>
    <w:rsid w:val="00BB2D6C"/>
    <w:rsid w:val="00BF3403"/>
    <w:rsid w:val="00C86925"/>
    <w:rsid w:val="00CF0DC0"/>
    <w:rsid w:val="00D00BEF"/>
    <w:rsid w:val="00D30931"/>
    <w:rsid w:val="00D45FA8"/>
    <w:rsid w:val="00D92D5C"/>
    <w:rsid w:val="00D96381"/>
    <w:rsid w:val="00DC62F9"/>
    <w:rsid w:val="00E320A0"/>
    <w:rsid w:val="00E325A3"/>
    <w:rsid w:val="00E360C9"/>
    <w:rsid w:val="00E72CF2"/>
    <w:rsid w:val="00EA1AEB"/>
    <w:rsid w:val="00EA41A0"/>
    <w:rsid w:val="00F91069"/>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82860981">
      <w:bodyDiv w:val="1"/>
      <w:marLeft w:val="0"/>
      <w:marRight w:val="0"/>
      <w:marTop w:val="0"/>
      <w:marBottom w:val="0"/>
      <w:divBdr>
        <w:top w:val="none" w:sz="0" w:space="0" w:color="auto"/>
        <w:left w:val="none" w:sz="0" w:space="0" w:color="auto"/>
        <w:bottom w:val="none" w:sz="0" w:space="0" w:color="auto"/>
        <w:right w:val="none" w:sz="0" w:space="0" w:color="auto"/>
      </w:divBdr>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51939070">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565411532">
      <w:bodyDiv w:val="1"/>
      <w:marLeft w:val="0"/>
      <w:marRight w:val="0"/>
      <w:marTop w:val="0"/>
      <w:marBottom w:val="0"/>
      <w:divBdr>
        <w:top w:val="none" w:sz="0" w:space="0" w:color="auto"/>
        <w:left w:val="none" w:sz="0" w:space="0" w:color="auto"/>
        <w:bottom w:val="none" w:sz="0" w:space="0" w:color="auto"/>
        <w:right w:val="none" w:sz="0" w:space="0" w:color="auto"/>
      </w:divBdr>
      <w:divsChild>
        <w:div w:id="1667319025">
          <w:marLeft w:val="0"/>
          <w:marRight w:val="0"/>
          <w:marTop w:val="0"/>
          <w:marBottom w:val="0"/>
          <w:divBdr>
            <w:top w:val="none" w:sz="0" w:space="0" w:color="auto"/>
            <w:left w:val="none" w:sz="0" w:space="0" w:color="auto"/>
            <w:bottom w:val="single" w:sz="6" w:space="0" w:color="808080"/>
            <w:right w:val="none" w:sz="0" w:space="0" w:color="auto"/>
          </w:divBdr>
        </w:div>
      </w:divsChild>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935401722">
      <w:bodyDiv w:val="1"/>
      <w:marLeft w:val="0"/>
      <w:marRight w:val="0"/>
      <w:marTop w:val="0"/>
      <w:marBottom w:val="0"/>
      <w:divBdr>
        <w:top w:val="none" w:sz="0" w:space="0" w:color="auto"/>
        <w:left w:val="none" w:sz="0" w:space="0" w:color="auto"/>
        <w:bottom w:val="none" w:sz="0" w:space="0" w:color="auto"/>
        <w:right w:val="none" w:sz="0" w:space="0" w:color="auto"/>
      </w:divBdr>
    </w:div>
    <w:div w:id="992486395">
      <w:bodyDiv w:val="1"/>
      <w:marLeft w:val="0"/>
      <w:marRight w:val="0"/>
      <w:marTop w:val="0"/>
      <w:marBottom w:val="0"/>
      <w:divBdr>
        <w:top w:val="none" w:sz="0" w:space="0" w:color="auto"/>
        <w:left w:val="none" w:sz="0" w:space="0" w:color="auto"/>
        <w:bottom w:val="none" w:sz="0" w:space="0" w:color="auto"/>
        <w:right w:val="none" w:sz="0" w:space="0" w:color="auto"/>
      </w:divBdr>
    </w:div>
    <w:div w:id="1060444203">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3164947">
      <w:bodyDiv w:val="1"/>
      <w:marLeft w:val="0"/>
      <w:marRight w:val="0"/>
      <w:marTop w:val="0"/>
      <w:marBottom w:val="0"/>
      <w:divBdr>
        <w:top w:val="none" w:sz="0" w:space="0" w:color="auto"/>
        <w:left w:val="none" w:sz="0" w:space="0" w:color="auto"/>
        <w:bottom w:val="none" w:sz="0" w:space="0" w:color="auto"/>
        <w:right w:val="none" w:sz="0" w:space="0" w:color="auto"/>
      </w:divBdr>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01797158">
      <w:bodyDiv w:val="1"/>
      <w:marLeft w:val="0"/>
      <w:marRight w:val="0"/>
      <w:marTop w:val="0"/>
      <w:marBottom w:val="0"/>
      <w:divBdr>
        <w:top w:val="none" w:sz="0" w:space="0" w:color="auto"/>
        <w:left w:val="none" w:sz="0" w:space="0" w:color="auto"/>
        <w:bottom w:val="none" w:sz="0" w:space="0" w:color="auto"/>
        <w:right w:val="none" w:sz="0" w:space="0" w:color="auto"/>
      </w:divBdr>
    </w:div>
    <w:div w:id="1112017974">
      <w:bodyDiv w:val="1"/>
      <w:marLeft w:val="0"/>
      <w:marRight w:val="0"/>
      <w:marTop w:val="0"/>
      <w:marBottom w:val="0"/>
      <w:divBdr>
        <w:top w:val="none" w:sz="0" w:space="0" w:color="auto"/>
        <w:left w:val="none" w:sz="0" w:space="0" w:color="auto"/>
        <w:bottom w:val="none" w:sz="0" w:space="0" w:color="auto"/>
        <w:right w:val="none" w:sz="0" w:space="0" w:color="auto"/>
      </w:divBdr>
    </w:div>
    <w:div w:id="1116022059">
      <w:bodyDiv w:val="1"/>
      <w:marLeft w:val="0"/>
      <w:marRight w:val="0"/>
      <w:marTop w:val="0"/>
      <w:marBottom w:val="0"/>
      <w:divBdr>
        <w:top w:val="none" w:sz="0" w:space="0" w:color="auto"/>
        <w:left w:val="none" w:sz="0" w:space="0" w:color="auto"/>
        <w:bottom w:val="none" w:sz="0" w:space="0" w:color="auto"/>
        <w:right w:val="none" w:sz="0" w:space="0" w:color="auto"/>
      </w:divBdr>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145464036">
      <w:bodyDiv w:val="1"/>
      <w:marLeft w:val="0"/>
      <w:marRight w:val="0"/>
      <w:marTop w:val="0"/>
      <w:marBottom w:val="0"/>
      <w:divBdr>
        <w:top w:val="none" w:sz="0" w:space="0" w:color="auto"/>
        <w:left w:val="none" w:sz="0" w:space="0" w:color="auto"/>
        <w:bottom w:val="none" w:sz="0" w:space="0" w:color="auto"/>
        <w:right w:val="none" w:sz="0" w:space="0" w:color="auto"/>
      </w:divBdr>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298099834">
      <w:bodyDiv w:val="1"/>
      <w:marLeft w:val="0"/>
      <w:marRight w:val="0"/>
      <w:marTop w:val="0"/>
      <w:marBottom w:val="0"/>
      <w:divBdr>
        <w:top w:val="none" w:sz="0" w:space="0" w:color="auto"/>
        <w:left w:val="none" w:sz="0" w:space="0" w:color="auto"/>
        <w:bottom w:val="none" w:sz="0" w:space="0" w:color="auto"/>
        <w:right w:val="none" w:sz="0" w:space="0" w:color="auto"/>
      </w:divBdr>
    </w:div>
    <w:div w:id="1323005422">
      <w:bodyDiv w:val="1"/>
      <w:marLeft w:val="0"/>
      <w:marRight w:val="0"/>
      <w:marTop w:val="0"/>
      <w:marBottom w:val="0"/>
      <w:divBdr>
        <w:top w:val="none" w:sz="0" w:space="0" w:color="auto"/>
        <w:left w:val="none" w:sz="0" w:space="0" w:color="auto"/>
        <w:bottom w:val="none" w:sz="0" w:space="0" w:color="auto"/>
        <w:right w:val="none" w:sz="0" w:space="0" w:color="auto"/>
      </w:divBdr>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60084682">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2378232">
      <w:bodyDiv w:val="1"/>
      <w:marLeft w:val="0"/>
      <w:marRight w:val="0"/>
      <w:marTop w:val="0"/>
      <w:marBottom w:val="0"/>
      <w:divBdr>
        <w:top w:val="none" w:sz="0" w:space="0" w:color="auto"/>
        <w:left w:val="none" w:sz="0" w:space="0" w:color="auto"/>
        <w:bottom w:val="none" w:sz="0" w:space="0" w:color="auto"/>
        <w:right w:val="none" w:sz="0" w:space="0" w:color="auto"/>
      </w:divBdr>
      <w:divsChild>
        <w:div w:id="766005930">
          <w:marLeft w:val="0"/>
          <w:marRight w:val="0"/>
          <w:marTop w:val="0"/>
          <w:marBottom w:val="0"/>
          <w:divBdr>
            <w:top w:val="none" w:sz="0" w:space="0" w:color="auto"/>
            <w:left w:val="none" w:sz="0" w:space="0" w:color="auto"/>
            <w:bottom w:val="single" w:sz="6" w:space="0" w:color="808080"/>
            <w:right w:val="none" w:sz="0" w:space="0" w:color="auto"/>
          </w:divBdr>
        </w:div>
      </w:divsChild>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35030782">
      <w:bodyDiv w:val="1"/>
      <w:marLeft w:val="0"/>
      <w:marRight w:val="0"/>
      <w:marTop w:val="0"/>
      <w:marBottom w:val="0"/>
      <w:divBdr>
        <w:top w:val="none" w:sz="0" w:space="0" w:color="auto"/>
        <w:left w:val="none" w:sz="0" w:space="0" w:color="auto"/>
        <w:bottom w:val="none" w:sz="0" w:space="0" w:color="auto"/>
        <w:right w:val="none" w:sz="0" w:space="0" w:color="auto"/>
      </w:divBdr>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21417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4813</Words>
  <Characters>27437</Characters>
  <Application>Microsoft Office Word</Application>
  <DocSecurity>0</DocSecurity>
  <Lines>228</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2016-10-24T05:53:00Z</dcterms:created>
  <dcterms:modified xsi:type="dcterms:W3CDTF">2016-10-25T18:07:00Z</dcterms:modified>
</cp:coreProperties>
</file>