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8D5" w:rsidRDefault="002C3BD9" w:rsidP="00DF08D5">
      <w:hyperlink r:id="rId8" w:history="1">
        <w:r w:rsidRPr="00813124">
          <w:rPr>
            <w:rStyle w:val="Kpr"/>
            <w:rFonts w:ascii="Arial" w:eastAsia="Times New Roman" w:hAnsi="Arial" w:cs="Arial"/>
            <w:sz w:val="15"/>
            <w:szCs w:val="15"/>
            <w:shd w:val="clear" w:color="auto" w:fill="FFFFFF"/>
            <w:lang w:eastAsia="tr-TR"/>
          </w:rPr>
          <w:t>www.farukakcay.com.tr</w:t>
        </w:r>
      </w:hyperlink>
      <w:r>
        <w:rPr>
          <w:rFonts w:ascii="Arial" w:hAnsi="Arial" w:cs="Arial"/>
          <w:color w:val="1C283D"/>
          <w:sz w:val="15"/>
          <w:szCs w:val="15"/>
          <w:shd w:val="clear" w:color="auto" w:fill="FFFFFF"/>
        </w:rPr>
        <w:t xml:space="preserve"> </w:t>
      </w:r>
      <w:bookmarkStart w:id="0" w:name="_GoBack"/>
      <w:bookmarkEnd w:id="0"/>
      <w:r w:rsidR="00DF08D5">
        <w:rPr>
          <w:rFonts w:ascii="Arial" w:hAnsi="Arial" w:cs="Arial"/>
          <w:color w:val="1C283D"/>
          <w:sz w:val="15"/>
          <w:szCs w:val="15"/>
          <w:shd w:val="clear" w:color="auto" w:fill="FFFFFF"/>
        </w:rPr>
        <w:t>Resmi Gazete Tarihi: 25.01.2012 Resmi Gazete Sayısı: 28184</w:t>
      </w:r>
      <w:r w:rsidR="00DF08D5">
        <w:rPr>
          <w:rFonts w:ascii="Arial" w:hAnsi="Arial" w:cs="Arial"/>
          <w:color w:val="1C283D"/>
          <w:sz w:val="15"/>
          <w:szCs w:val="15"/>
        </w:rPr>
        <w:br/>
      </w:r>
    </w:p>
    <w:p w:rsidR="00DF08D5" w:rsidRDefault="00DF08D5" w:rsidP="00DF08D5">
      <w:pPr>
        <w:shd w:val="clear" w:color="auto" w:fill="FFFFFF"/>
        <w:ind w:firstLine="567"/>
        <w:jc w:val="center"/>
        <w:rPr>
          <w:color w:val="1C283D"/>
          <w:sz w:val="20"/>
        </w:rPr>
      </w:pPr>
      <w:r>
        <w:rPr>
          <w:rFonts w:ascii="Calibri" w:hAnsi="Calibri"/>
          <w:b/>
          <w:bCs/>
          <w:color w:val="1C283D"/>
          <w:sz w:val="22"/>
          <w:szCs w:val="22"/>
        </w:rPr>
        <w:t>TEBLİGAT KANUNUNUN UYGULANMASINA DAİR YÖNETMELİK</w:t>
      </w:r>
    </w:p>
    <w:p w:rsidR="00DF08D5" w:rsidRDefault="00DF08D5" w:rsidP="00DF08D5">
      <w:pPr>
        <w:shd w:val="clear" w:color="auto" w:fill="FFFFFF"/>
        <w:ind w:firstLine="567"/>
        <w:jc w:val="center"/>
        <w:rPr>
          <w:color w:val="1C283D"/>
          <w:sz w:val="20"/>
        </w:rPr>
      </w:pPr>
      <w:r>
        <w:rPr>
          <w:rFonts w:ascii="Calibri" w:hAnsi="Calibri"/>
          <w:b/>
          <w:bCs/>
          <w:color w:val="1C283D"/>
          <w:sz w:val="22"/>
          <w:szCs w:val="22"/>
        </w:rPr>
        <w:t> </w:t>
      </w:r>
    </w:p>
    <w:p w:rsidR="00DF08D5" w:rsidRDefault="00DF08D5" w:rsidP="00DF08D5">
      <w:pPr>
        <w:shd w:val="clear" w:color="auto" w:fill="FFFFFF"/>
        <w:ind w:firstLine="567"/>
        <w:jc w:val="center"/>
        <w:rPr>
          <w:color w:val="1C283D"/>
          <w:sz w:val="20"/>
        </w:rPr>
      </w:pPr>
      <w:r>
        <w:rPr>
          <w:rFonts w:ascii="Calibri" w:hAnsi="Calibri"/>
          <w:b/>
          <w:bCs/>
          <w:color w:val="1C283D"/>
          <w:sz w:val="22"/>
          <w:szCs w:val="22"/>
        </w:rPr>
        <w:t>BİRİNCİ BÖLÜM</w:t>
      </w:r>
    </w:p>
    <w:p w:rsidR="00DF08D5" w:rsidRDefault="00DF08D5" w:rsidP="00DF08D5">
      <w:pPr>
        <w:shd w:val="clear" w:color="auto" w:fill="FFFFFF"/>
        <w:ind w:firstLine="567"/>
        <w:jc w:val="center"/>
        <w:rPr>
          <w:color w:val="1C283D"/>
          <w:sz w:val="20"/>
        </w:rPr>
      </w:pPr>
      <w:r>
        <w:rPr>
          <w:rFonts w:ascii="Calibri" w:hAnsi="Calibri"/>
          <w:b/>
          <w:bCs/>
          <w:color w:val="1C283D"/>
          <w:sz w:val="22"/>
          <w:szCs w:val="22"/>
        </w:rPr>
        <w:t>Amaç, Kapsam ve Dayanak</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Amaç</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1</w:t>
      </w:r>
      <w:r>
        <w:rPr>
          <w:rStyle w:val="apple-converted-space"/>
          <w:rFonts w:ascii="Calibri" w:hAnsi="Calibri"/>
          <w:color w:val="1C283D"/>
          <w:sz w:val="22"/>
          <w:szCs w:val="22"/>
        </w:rPr>
        <w:t> </w:t>
      </w:r>
      <w:r>
        <w:rPr>
          <w:rFonts w:ascii="Calibri" w:hAnsi="Calibri"/>
          <w:color w:val="1C283D"/>
          <w:sz w:val="22"/>
          <w:szCs w:val="22"/>
        </w:rPr>
        <w:t>– (1) Bu Yönetmeliğin amacı,</w:t>
      </w:r>
      <w:r>
        <w:rPr>
          <w:rStyle w:val="apple-converted-space"/>
          <w:rFonts w:ascii="Calibri" w:hAnsi="Calibri"/>
          <w:color w:val="1C283D"/>
          <w:sz w:val="22"/>
          <w:szCs w:val="22"/>
        </w:rPr>
        <w:t> </w:t>
      </w:r>
      <w:r>
        <w:rPr>
          <w:rStyle w:val="grame"/>
          <w:rFonts w:ascii="Calibri" w:hAnsi="Calibri"/>
          <w:color w:val="1C283D"/>
          <w:sz w:val="22"/>
          <w:szCs w:val="22"/>
        </w:rPr>
        <w:t>11/2/1959</w:t>
      </w:r>
      <w:r>
        <w:rPr>
          <w:rStyle w:val="apple-converted-space"/>
          <w:rFonts w:ascii="Calibri" w:hAnsi="Calibri"/>
          <w:color w:val="1C283D"/>
          <w:sz w:val="22"/>
          <w:szCs w:val="22"/>
        </w:rPr>
        <w:t> </w:t>
      </w:r>
      <w:r>
        <w:rPr>
          <w:rFonts w:ascii="Calibri" w:hAnsi="Calibri"/>
          <w:color w:val="1C283D"/>
          <w:sz w:val="22"/>
          <w:szCs w:val="22"/>
        </w:rPr>
        <w:t>tarihli ve 7201 sayılı Tebligat Kanununun uygulanmasına ilişkin usul ve esasları düzenlemektir.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Kapsam</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2</w:t>
      </w:r>
      <w:r>
        <w:rPr>
          <w:rStyle w:val="apple-converted-space"/>
          <w:rFonts w:ascii="Calibri" w:hAnsi="Calibri"/>
          <w:color w:val="1C283D"/>
          <w:sz w:val="22"/>
          <w:szCs w:val="22"/>
        </w:rPr>
        <w:t> </w:t>
      </w:r>
      <w:r>
        <w:rPr>
          <w:rFonts w:ascii="Calibri" w:hAnsi="Calibri"/>
          <w:color w:val="1C283D"/>
          <w:sz w:val="22"/>
          <w:szCs w:val="22"/>
        </w:rPr>
        <w:t>– (1) Bu Yönetmelik; yargı mercileri,</w:t>
      </w:r>
      <w:r>
        <w:rPr>
          <w:rStyle w:val="apple-converted-space"/>
          <w:rFonts w:ascii="Calibri" w:hAnsi="Calibri"/>
          <w:color w:val="1C283D"/>
          <w:sz w:val="22"/>
          <w:szCs w:val="22"/>
        </w:rPr>
        <w:t> </w:t>
      </w:r>
      <w:r>
        <w:rPr>
          <w:rStyle w:val="grame"/>
          <w:rFonts w:ascii="Calibri" w:hAnsi="Calibri"/>
          <w:color w:val="1C283D"/>
          <w:sz w:val="22"/>
          <w:szCs w:val="22"/>
        </w:rPr>
        <w:t>10/12/2003</w:t>
      </w:r>
      <w:r>
        <w:rPr>
          <w:rStyle w:val="apple-converted-space"/>
          <w:rFonts w:ascii="Calibri" w:hAnsi="Calibri"/>
          <w:color w:val="1C283D"/>
          <w:sz w:val="22"/>
          <w:szCs w:val="22"/>
        </w:rPr>
        <w:t> </w:t>
      </w:r>
      <w:r>
        <w:rPr>
          <w:rFonts w:ascii="Calibri" w:hAnsi="Calibri"/>
          <w:color w:val="1C283D"/>
          <w:sz w:val="22"/>
          <w:szCs w:val="22"/>
        </w:rPr>
        <w:t>tarihli ve 5018 sayılı Kamu Malî Yönetimi ve Kontrol Kanununa ekli (I) sayılı cetvelde yer alan genel bütçe kapsamındaki kamu idareleri, (II) sayılı cetvelde yer alan özel bütçeli idareler, (III) sayılı cetvelde yer alan düzenleyici ve denetleyici kurumlar, (IV) sayılı cetvelde yer alan sosyal güvenlik kurumları ile il özel idareleri, belediyeler, köy hükmî şahsiyetleri, barolar ve noterler tarafından yapılacak tüm tebligat işlemlerine ilişkin usul ve esasları kapsar.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Dayanak</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3</w:t>
      </w:r>
      <w:r>
        <w:rPr>
          <w:rStyle w:val="apple-converted-space"/>
          <w:rFonts w:ascii="Calibri" w:hAnsi="Calibri"/>
          <w:color w:val="1C283D"/>
          <w:sz w:val="22"/>
          <w:szCs w:val="22"/>
        </w:rPr>
        <w:t> </w:t>
      </w:r>
      <w:r>
        <w:rPr>
          <w:rFonts w:ascii="Calibri" w:hAnsi="Calibri"/>
          <w:color w:val="1C283D"/>
          <w:sz w:val="22"/>
          <w:szCs w:val="22"/>
        </w:rPr>
        <w:t>– (1) Bu Yönetmelik, Tebligat Kanununun 60</w:t>
      </w:r>
      <w:r>
        <w:rPr>
          <w:rStyle w:val="apple-converted-space"/>
          <w:rFonts w:ascii="Calibri" w:hAnsi="Calibri"/>
          <w:color w:val="1C283D"/>
          <w:sz w:val="22"/>
          <w:szCs w:val="22"/>
        </w:rPr>
        <w:t> </w:t>
      </w:r>
      <w:r>
        <w:rPr>
          <w:rStyle w:val="spelle"/>
          <w:rFonts w:ascii="Calibri" w:hAnsi="Calibri"/>
          <w:color w:val="1C283D"/>
          <w:sz w:val="22"/>
          <w:szCs w:val="22"/>
        </w:rPr>
        <w:t>ıncı</w:t>
      </w:r>
      <w:r>
        <w:rPr>
          <w:rStyle w:val="apple-converted-space"/>
          <w:rFonts w:ascii="Calibri" w:hAnsi="Calibri"/>
          <w:color w:val="1C283D"/>
          <w:sz w:val="22"/>
          <w:szCs w:val="22"/>
        </w:rPr>
        <w:t> </w:t>
      </w:r>
      <w:r>
        <w:rPr>
          <w:rFonts w:ascii="Calibri" w:hAnsi="Calibri"/>
          <w:color w:val="1C283D"/>
          <w:sz w:val="22"/>
          <w:szCs w:val="22"/>
        </w:rPr>
        <w:t>maddesine dayanılarak hazırlanmıştır.</w:t>
      </w:r>
    </w:p>
    <w:p w:rsidR="00DF08D5" w:rsidRDefault="00DF08D5" w:rsidP="00DF08D5">
      <w:pPr>
        <w:shd w:val="clear" w:color="auto" w:fill="FFFFFF"/>
        <w:ind w:firstLine="567"/>
        <w:jc w:val="both"/>
        <w:rPr>
          <w:color w:val="1C283D"/>
          <w:sz w:val="20"/>
        </w:rPr>
      </w:pPr>
      <w:r>
        <w:rPr>
          <w:rFonts w:ascii="Calibri" w:hAnsi="Calibri"/>
          <w:color w:val="1C283D"/>
          <w:sz w:val="22"/>
          <w:szCs w:val="22"/>
        </w:rPr>
        <w:t> </w:t>
      </w:r>
    </w:p>
    <w:p w:rsidR="00DF08D5" w:rsidRDefault="00DF08D5" w:rsidP="00DF08D5">
      <w:pPr>
        <w:shd w:val="clear" w:color="auto" w:fill="FFFFFF"/>
        <w:ind w:firstLine="567"/>
        <w:jc w:val="center"/>
        <w:rPr>
          <w:color w:val="1C283D"/>
          <w:sz w:val="20"/>
        </w:rPr>
      </w:pPr>
      <w:r>
        <w:rPr>
          <w:rFonts w:ascii="Calibri" w:hAnsi="Calibri"/>
          <w:b/>
          <w:bCs/>
          <w:color w:val="1C283D"/>
          <w:sz w:val="22"/>
          <w:szCs w:val="22"/>
        </w:rPr>
        <w:t>İKİNCİ BÖLÜM</w:t>
      </w:r>
    </w:p>
    <w:p w:rsidR="00DF08D5" w:rsidRDefault="00DF08D5" w:rsidP="00DF08D5">
      <w:pPr>
        <w:shd w:val="clear" w:color="auto" w:fill="FFFFFF"/>
        <w:ind w:firstLine="567"/>
        <w:jc w:val="center"/>
        <w:rPr>
          <w:color w:val="1C283D"/>
          <w:sz w:val="20"/>
        </w:rPr>
      </w:pPr>
      <w:r>
        <w:rPr>
          <w:rFonts w:ascii="Calibri" w:hAnsi="Calibri"/>
          <w:b/>
          <w:bCs/>
          <w:color w:val="1C283D"/>
          <w:sz w:val="22"/>
          <w:szCs w:val="22"/>
        </w:rPr>
        <w:t>Tebligatın Yapılması</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Tebligatın yapılması</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4</w:t>
      </w:r>
      <w:r>
        <w:rPr>
          <w:rStyle w:val="apple-converted-space"/>
          <w:rFonts w:ascii="Calibri" w:hAnsi="Calibri"/>
          <w:color w:val="1C283D"/>
          <w:sz w:val="22"/>
          <w:szCs w:val="22"/>
        </w:rPr>
        <w:t> </w:t>
      </w:r>
      <w:r>
        <w:rPr>
          <w:rFonts w:ascii="Calibri" w:hAnsi="Calibri"/>
          <w:color w:val="1C283D"/>
          <w:sz w:val="22"/>
          <w:szCs w:val="22"/>
        </w:rPr>
        <w:t>– (1) 2</w:t>
      </w:r>
      <w:r>
        <w:rPr>
          <w:rStyle w:val="apple-converted-space"/>
          <w:rFonts w:ascii="Calibri" w:hAnsi="Calibri"/>
          <w:color w:val="1C283D"/>
          <w:sz w:val="22"/>
          <w:szCs w:val="22"/>
        </w:rPr>
        <w:t> </w:t>
      </w:r>
      <w:r>
        <w:rPr>
          <w:rStyle w:val="spelle"/>
          <w:rFonts w:ascii="Calibri" w:hAnsi="Calibri"/>
          <w:color w:val="1C283D"/>
          <w:sz w:val="22"/>
          <w:szCs w:val="22"/>
        </w:rPr>
        <w:t>nci</w:t>
      </w:r>
      <w:r>
        <w:rPr>
          <w:rStyle w:val="apple-converted-space"/>
          <w:rFonts w:ascii="Calibri" w:hAnsi="Calibri"/>
          <w:color w:val="1C283D"/>
          <w:sz w:val="22"/>
          <w:szCs w:val="22"/>
        </w:rPr>
        <w:t> </w:t>
      </w:r>
      <w:r>
        <w:rPr>
          <w:rFonts w:ascii="Calibri" w:hAnsi="Calibri"/>
          <w:color w:val="1C283D"/>
          <w:sz w:val="22"/>
          <w:szCs w:val="22"/>
        </w:rPr>
        <w:t>maddede belirtilen merciler tarafından yapılacak tüm tebliğler, bu Yönetmelik hükümlerine göre Posta ve Telgraf Teşkilatı Genel Müdürlüğü (PTT) veya memur vasıtasıyla yapılır.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Tebligatın memur vasıtasıyla yapılması</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5</w:t>
      </w:r>
      <w:r>
        <w:rPr>
          <w:rStyle w:val="apple-converted-space"/>
          <w:rFonts w:ascii="Calibri" w:hAnsi="Calibri"/>
          <w:color w:val="1C283D"/>
          <w:sz w:val="22"/>
          <w:szCs w:val="22"/>
        </w:rPr>
        <w:t> </w:t>
      </w:r>
      <w:r>
        <w:rPr>
          <w:rFonts w:ascii="Calibri" w:hAnsi="Calibri"/>
          <w:color w:val="1C283D"/>
          <w:sz w:val="22"/>
          <w:szCs w:val="22"/>
        </w:rPr>
        <w:t>– (1) Tebligatın;</w:t>
      </w:r>
    </w:p>
    <w:p w:rsidR="00DF08D5" w:rsidRDefault="00DF08D5" w:rsidP="00DF08D5">
      <w:pPr>
        <w:shd w:val="clear" w:color="auto" w:fill="FFFFFF"/>
        <w:ind w:firstLine="567"/>
        <w:jc w:val="both"/>
        <w:rPr>
          <w:color w:val="1C283D"/>
          <w:sz w:val="20"/>
        </w:rPr>
      </w:pPr>
      <w:r>
        <w:rPr>
          <w:rFonts w:ascii="Calibri" w:hAnsi="Calibri"/>
          <w:color w:val="1C283D"/>
          <w:sz w:val="22"/>
          <w:szCs w:val="22"/>
        </w:rPr>
        <w:t>a) Kanunlarda özel hüküm bulunan hallerde,</w:t>
      </w:r>
    </w:p>
    <w:p w:rsidR="00DF08D5" w:rsidRDefault="00DF08D5" w:rsidP="00DF08D5">
      <w:pPr>
        <w:shd w:val="clear" w:color="auto" w:fill="FFFFFF"/>
        <w:ind w:firstLine="567"/>
        <w:jc w:val="both"/>
        <w:rPr>
          <w:color w:val="1C283D"/>
          <w:sz w:val="20"/>
        </w:rPr>
      </w:pPr>
      <w:r>
        <w:rPr>
          <w:rFonts w:ascii="Calibri" w:hAnsi="Calibri"/>
          <w:color w:val="1C283D"/>
          <w:sz w:val="22"/>
          <w:szCs w:val="22"/>
        </w:rPr>
        <w:t>b) Gecikmesi halinde zarar doğabilecek işlerde,</w:t>
      </w:r>
    </w:p>
    <w:p w:rsidR="00DF08D5" w:rsidRDefault="00DF08D5" w:rsidP="00DF08D5">
      <w:pPr>
        <w:shd w:val="clear" w:color="auto" w:fill="FFFFFF"/>
        <w:ind w:firstLine="567"/>
        <w:jc w:val="both"/>
        <w:rPr>
          <w:color w:val="1C283D"/>
          <w:sz w:val="20"/>
        </w:rPr>
      </w:pPr>
      <w:r>
        <w:rPr>
          <w:rFonts w:ascii="Calibri" w:hAnsi="Calibri"/>
          <w:color w:val="1C283D"/>
          <w:sz w:val="22"/>
          <w:szCs w:val="22"/>
        </w:rPr>
        <w:t>c) 2</w:t>
      </w:r>
      <w:r>
        <w:rPr>
          <w:rStyle w:val="apple-converted-space"/>
          <w:rFonts w:ascii="Calibri" w:hAnsi="Calibri"/>
          <w:color w:val="1C283D"/>
          <w:sz w:val="22"/>
          <w:szCs w:val="22"/>
        </w:rPr>
        <w:t> </w:t>
      </w:r>
      <w:r>
        <w:rPr>
          <w:rStyle w:val="spelle"/>
          <w:rFonts w:ascii="Calibri" w:hAnsi="Calibri"/>
          <w:color w:val="1C283D"/>
          <w:sz w:val="22"/>
          <w:szCs w:val="22"/>
        </w:rPr>
        <w:t>nci</w:t>
      </w:r>
      <w:r>
        <w:rPr>
          <w:rStyle w:val="apple-converted-space"/>
          <w:rFonts w:ascii="Calibri" w:hAnsi="Calibri"/>
          <w:color w:val="1C283D"/>
          <w:sz w:val="22"/>
          <w:szCs w:val="22"/>
        </w:rPr>
        <w:t> </w:t>
      </w:r>
      <w:r>
        <w:rPr>
          <w:rFonts w:ascii="Calibri" w:hAnsi="Calibri"/>
          <w:color w:val="1C283D"/>
          <w:sz w:val="22"/>
          <w:szCs w:val="22"/>
        </w:rPr>
        <w:t>maddede belirtilen ve aynı yerde bulunan merciler arasında ya da bu mercilerde bulunan kişilere,</w:t>
      </w:r>
    </w:p>
    <w:p w:rsidR="00DF08D5" w:rsidRDefault="00DF08D5" w:rsidP="00DF08D5">
      <w:pPr>
        <w:shd w:val="clear" w:color="auto" w:fill="FFFFFF"/>
        <w:ind w:firstLine="567"/>
        <w:jc w:val="both"/>
        <w:rPr>
          <w:color w:val="1C283D"/>
          <w:sz w:val="20"/>
        </w:rPr>
      </w:pPr>
      <w:r>
        <w:rPr>
          <w:rStyle w:val="grame"/>
          <w:rFonts w:ascii="Calibri" w:hAnsi="Calibri"/>
          <w:color w:val="1C283D"/>
          <w:sz w:val="22"/>
          <w:szCs w:val="22"/>
        </w:rPr>
        <w:t>yapılması</w:t>
      </w:r>
      <w:r>
        <w:rPr>
          <w:rStyle w:val="apple-converted-space"/>
          <w:rFonts w:ascii="Calibri" w:hAnsi="Calibri"/>
          <w:color w:val="1C283D"/>
          <w:sz w:val="22"/>
          <w:szCs w:val="22"/>
        </w:rPr>
        <w:t> </w:t>
      </w:r>
      <w:r>
        <w:rPr>
          <w:rFonts w:ascii="Calibri" w:hAnsi="Calibri"/>
          <w:color w:val="1C283D"/>
          <w:sz w:val="22"/>
          <w:szCs w:val="22"/>
        </w:rPr>
        <w:t>durumunda, tebliğler kendi memurları veya mahalli mülki idare amirinin emriyle kolluk vasıtasıyla yaptırılır.</w:t>
      </w:r>
    </w:p>
    <w:p w:rsidR="00DF08D5" w:rsidRDefault="00DF08D5" w:rsidP="00DF08D5">
      <w:pPr>
        <w:shd w:val="clear" w:color="auto" w:fill="FFFFFF"/>
        <w:ind w:firstLine="567"/>
        <w:jc w:val="both"/>
        <w:rPr>
          <w:color w:val="1C283D"/>
          <w:sz w:val="20"/>
        </w:rPr>
      </w:pPr>
      <w:r>
        <w:rPr>
          <w:rFonts w:ascii="Calibri" w:hAnsi="Calibri"/>
          <w:color w:val="1C283D"/>
          <w:sz w:val="22"/>
          <w:szCs w:val="22"/>
        </w:rPr>
        <w:t>(2) Memur vasıtasıyla tebligat yaptırılmasını gerektiren sebep tebligat evrakında gösterilir.</w:t>
      </w:r>
    </w:p>
    <w:p w:rsidR="00DF08D5" w:rsidRDefault="00DF08D5" w:rsidP="00DF08D5">
      <w:pPr>
        <w:shd w:val="clear" w:color="auto" w:fill="FFFFFF"/>
        <w:ind w:firstLine="567"/>
        <w:jc w:val="both"/>
        <w:rPr>
          <w:color w:val="1C283D"/>
          <w:sz w:val="20"/>
        </w:rPr>
      </w:pPr>
      <w:r>
        <w:rPr>
          <w:rFonts w:ascii="Calibri" w:hAnsi="Calibri"/>
          <w:color w:val="1C283D"/>
          <w:sz w:val="22"/>
          <w:szCs w:val="22"/>
        </w:rPr>
        <w:t>(3) Kolluk vasıtasıyla tebligat yaptırılabilmesi için, tebliği çıkaran merciin, sebebini de belirtmek suretiyle mahalli mülki idare amirine müracaat etmesi gerekir. Mahalli mülki idare amirinin emri olmadan kolluğa gönderilen tebliğ evrakı gönderen mercie iade edilir.</w:t>
      </w:r>
    </w:p>
    <w:p w:rsidR="00DF08D5" w:rsidRDefault="00DF08D5" w:rsidP="00DF08D5">
      <w:pPr>
        <w:shd w:val="clear" w:color="auto" w:fill="FFFFFF"/>
        <w:ind w:firstLine="567"/>
        <w:jc w:val="both"/>
        <w:rPr>
          <w:color w:val="1C283D"/>
          <w:sz w:val="20"/>
        </w:rPr>
      </w:pPr>
      <w:r>
        <w:rPr>
          <w:rFonts w:ascii="Calibri" w:hAnsi="Calibri"/>
          <w:color w:val="1C283D"/>
          <w:sz w:val="22"/>
          <w:szCs w:val="22"/>
        </w:rPr>
        <w:t>(4) Zor kullanılmasını gerektiren veya soruşturma evresine ilişkin görevlerin kolluk tarafından yapılacağına dair olan hükümlerle bu Yönetmeliğin Yedinci Bölümünde yer alan özel hükümler saklıdır.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Ücret tarifesi</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6</w:t>
      </w:r>
      <w:r>
        <w:rPr>
          <w:rStyle w:val="apple-converted-space"/>
          <w:rFonts w:ascii="Calibri" w:hAnsi="Calibri"/>
          <w:color w:val="1C283D"/>
          <w:sz w:val="22"/>
          <w:szCs w:val="22"/>
        </w:rPr>
        <w:t> </w:t>
      </w:r>
      <w:r>
        <w:rPr>
          <w:rFonts w:ascii="Calibri" w:hAnsi="Calibri"/>
          <w:color w:val="1C283D"/>
          <w:sz w:val="22"/>
          <w:szCs w:val="22"/>
        </w:rPr>
        <w:t>– (1) Posta ve Telgraf Teşkilatı Genel Müdürlüğü, bu Yönetmeliğe göre yapacağı işlerden dolayı alacağı ücretleri ayrı bir tarifeyle tespit eder.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Memur vasıtasıyla tebliğde zorunlu masraflar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7</w:t>
      </w:r>
      <w:r>
        <w:rPr>
          <w:rStyle w:val="apple-converted-space"/>
          <w:rFonts w:ascii="Calibri" w:hAnsi="Calibri"/>
          <w:color w:val="1C283D"/>
          <w:sz w:val="22"/>
          <w:szCs w:val="22"/>
        </w:rPr>
        <w:t> </w:t>
      </w:r>
      <w:r>
        <w:rPr>
          <w:rFonts w:ascii="Calibri" w:hAnsi="Calibri"/>
          <w:color w:val="1C283D"/>
          <w:sz w:val="22"/>
          <w:szCs w:val="22"/>
        </w:rPr>
        <w:t>– (1) Bu Yönetmelik gereğince memur vasıtasıyla yaptırılacak tebliğlerde, tebliğ yapana verilecek zorunlu masrafların miktarı, tebliğ yapılacak şahsın bulunduğu yerin uzaklığına göre, her mali yılbaşında, il idare kurullarınca, merkez ilçe ve bağlı ilçeler için ayrı ayrı tespit olunur.</w:t>
      </w:r>
    </w:p>
    <w:p w:rsidR="00DF08D5" w:rsidRDefault="00DF08D5" w:rsidP="00DF08D5">
      <w:pPr>
        <w:shd w:val="clear" w:color="auto" w:fill="FFFFFF"/>
        <w:ind w:firstLine="567"/>
        <w:jc w:val="both"/>
        <w:rPr>
          <w:color w:val="1C283D"/>
          <w:sz w:val="20"/>
        </w:rPr>
      </w:pPr>
      <w:r>
        <w:rPr>
          <w:rFonts w:ascii="Calibri" w:hAnsi="Calibri"/>
          <w:color w:val="1C283D"/>
          <w:sz w:val="22"/>
          <w:szCs w:val="22"/>
        </w:rPr>
        <w:t>(2)</w:t>
      </w:r>
      <w:r>
        <w:rPr>
          <w:rStyle w:val="apple-converted-space"/>
          <w:rFonts w:ascii="Calibri" w:hAnsi="Calibri"/>
          <w:color w:val="1C283D"/>
          <w:sz w:val="22"/>
          <w:szCs w:val="22"/>
        </w:rPr>
        <w:t> </w:t>
      </w:r>
      <w:r>
        <w:rPr>
          <w:rStyle w:val="grame"/>
          <w:rFonts w:ascii="Calibri" w:hAnsi="Calibri"/>
          <w:color w:val="1C283D"/>
          <w:sz w:val="22"/>
          <w:szCs w:val="22"/>
        </w:rPr>
        <w:t>10/2/1954</w:t>
      </w:r>
      <w:r>
        <w:rPr>
          <w:rStyle w:val="apple-converted-space"/>
          <w:rFonts w:ascii="Calibri" w:hAnsi="Calibri"/>
          <w:color w:val="1C283D"/>
          <w:sz w:val="22"/>
          <w:szCs w:val="22"/>
        </w:rPr>
        <w:t> </w:t>
      </w:r>
      <w:r>
        <w:rPr>
          <w:rFonts w:ascii="Calibri" w:hAnsi="Calibri"/>
          <w:color w:val="1C283D"/>
          <w:sz w:val="22"/>
          <w:szCs w:val="22"/>
        </w:rPr>
        <w:t>tarihli ve 6245 sayılı Harcırah Kanununun 49 uncu maddesine göre tazminat alan memurlara, yaptıkları tebliğler için ödeme yapılmaz.</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Ücret ve masrafların peşin ödenmesi</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8</w:t>
      </w:r>
      <w:r>
        <w:rPr>
          <w:rStyle w:val="apple-converted-space"/>
          <w:rFonts w:ascii="Calibri" w:hAnsi="Calibri"/>
          <w:color w:val="1C283D"/>
          <w:sz w:val="22"/>
          <w:szCs w:val="22"/>
        </w:rPr>
        <w:t> </w:t>
      </w:r>
      <w:r>
        <w:rPr>
          <w:rFonts w:ascii="Calibri" w:hAnsi="Calibri"/>
          <w:color w:val="1C283D"/>
          <w:sz w:val="22"/>
          <w:szCs w:val="22"/>
        </w:rPr>
        <w:t>– (1) Tebligatın yapılmasını isteyen, aksine bir hüküm bulunmadıkça 6</w:t>
      </w:r>
      <w:r>
        <w:rPr>
          <w:rStyle w:val="apple-converted-space"/>
          <w:rFonts w:ascii="Calibri" w:hAnsi="Calibri"/>
          <w:color w:val="1C283D"/>
          <w:sz w:val="22"/>
          <w:szCs w:val="22"/>
        </w:rPr>
        <w:t> </w:t>
      </w:r>
      <w:r>
        <w:rPr>
          <w:rStyle w:val="spelle"/>
          <w:rFonts w:ascii="Calibri" w:hAnsi="Calibri"/>
          <w:color w:val="1C283D"/>
          <w:sz w:val="22"/>
          <w:szCs w:val="22"/>
        </w:rPr>
        <w:t>ncı</w:t>
      </w:r>
      <w:r>
        <w:rPr>
          <w:rStyle w:val="apple-converted-space"/>
          <w:rFonts w:ascii="Calibri" w:hAnsi="Calibri"/>
          <w:color w:val="1C283D"/>
          <w:sz w:val="22"/>
          <w:szCs w:val="22"/>
        </w:rPr>
        <w:t> </w:t>
      </w:r>
      <w:r>
        <w:rPr>
          <w:rFonts w:ascii="Calibri" w:hAnsi="Calibri"/>
          <w:color w:val="1C283D"/>
          <w:sz w:val="22"/>
          <w:szCs w:val="22"/>
        </w:rPr>
        <w:t xml:space="preserve">madde </w:t>
      </w:r>
      <w:r>
        <w:rPr>
          <w:rFonts w:ascii="Calibri" w:hAnsi="Calibri"/>
          <w:color w:val="1C283D"/>
          <w:sz w:val="22"/>
          <w:szCs w:val="22"/>
        </w:rPr>
        <w:lastRenderedPageBreak/>
        <w:t>gereğince hazırlanan tarifede belirtilen ücreti veya 7</w:t>
      </w:r>
      <w:r>
        <w:rPr>
          <w:rStyle w:val="apple-converted-space"/>
          <w:rFonts w:ascii="Calibri" w:hAnsi="Calibri"/>
          <w:color w:val="1C283D"/>
          <w:sz w:val="22"/>
          <w:szCs w:val="22"/>
        </w:rPr>
        <w:t> </w:t>
      </w:r>
      <w:r>
        <w:rPr>
          <w:rStyle w:val="spelle"/>
          <w:rFonts w:ascii="Calibri" w:hAnsi="Calibri"/>
          <w:color w:val="1C283D"/>
          <w:sz w:val="22"/>
          <w:szCs w:val="22"/>
        </w:rPr>
        <w:t>nci</w:t>
      </w:r>
      <w:r>
        <w:rPr>
          <w:rStyle w:val="apple-converted-space"/>
          <w:rFonts w:ascii="Calibri" w:hAnsi="Calibri"/>
          <w:color w:val="1C283D"/>
          <w:sz w:val="22"/>
          <w:szCs w:val="22"/>
        </w:rPr>
        <w:t> </w:t>
      </w:r>
      <w:r>
        <w:rPr>
          <w:rFonts w:ascii="Calibri" w:hAnsi="Calibri"/>
          <w:color w:val="1C283D"/>
          <w:sz w:val="22"/>
          <w:szCs w:val="22"/>
        </w:rPr>
        <w:t>madde gereğince verilecek zorunlu masrafları peşin olarak öder. Tebligat masrafları kesin olarak belirlenemez ise avans olarak alınır ve daha sonra mahsubu yapılarak bakiyesi iade edilir.</w:t>
      </w:r>
    </w:p>
    <w:p w:rsidR="00DF08D5" w:rsidRDefault="00DF08D5" w:rsidP="00DF08D5">
      <w:pPr>
        <w:shd w:val="clear" w:color="auto" w:fill="FFFFFF"/>
        <w:ind w:firstLine="567"/>
        <w:jc w:val="both"/>
        <w:rPr>
          <w:color w:val="1C283D"/>
          <w:sz w:val="20"/>
        </w:rPr>
      </w:pPr>
      <w:r>
        <w:rPr>
          <w:rFonts w:ascii="Calibri" w:hAnsi="Calibri"/>
          <w:color w:val="1C283D"/>
          <w:sz w:val="22"/>
          <w:szCs w:val="22"/>
        </w:rPr>
        <w:t>(2) Tebliği çıkaracak merci tarafından belirlenen süre içinde gerekli masrafın verilmemesi halinde talepten vazgeçilmiş sayılır. Haklı sebeplerden dolayı bu süreye uyulmaması halinde yeni bir süre verilir.</w:t>
      </w:r>
    </w:p>
    <w:p w:rsidR="00DF08D5" w:rsidRDefault="00DF08D5" w:rsidP="00DF08D5">
      <w:pPr>
        <w:shd w:val="clear" w:color="auto" w:fill="FFFFFF"/>
        <w:ind w:firstLine="567"/>
        <w:jc w:val="both"/>
        <w:rPr>
          <w:color w:val="1C283D"/>
          <w:sz w:val="20"/>
        </w:rPr>
      </w:pPr>
      <w:r>
        <w:rPr>
          <w:rFonts w:ascii="Calibri" w:hAnsi="Calibri"/>
          <w:color w:val="1C283D"/>
          <w:sz w:val="22"/>
          <w:szCs w:val="22"/>
        </w:rPr>
        <w:t>(3) Adli yardımdan faydalananların, birinci fıkra gereğince vermeleri gereken ücret veya masraflar, ileride haksız çıkacak taraftan alınmak üzere ilgili mercilerce ödenir.</w:t>
      </w:r>
    </w:p>
    <w:p w:rsidR="00DF08D5" w:rsidRDefault="00DF08D5" w:rsidP="00DF08D5">
      <w:pPr>
        <w:shd w:val="clear" w:color="auto" w:fill="FFFFFF"/>
        <w:ind w:firstLine="567"/>
        <w:jc w:val="both"/>
        <w:rPr>
          <w:color w:val="1C283D"/>
          <w:sz w:val="20"/>
        </w:rPr>
      </w:pPr>
      <w:r>
        <w:rPr>
          <w:rFonts w:ascii="Calibri" w:hAnsi="Calibri"/>
          <w:color w:val="1C283D"/>
          <w:sz w:val="22"/>
          <w:szCs w:val="22"/>
        </w:rPr>
        <w:t>(4) Yabancı elçilik ve konsolosluklardan gönderilen evraka ait ücret veya masrafın bu elçilik veya konsolosluklardan talep edilebilmesi, anlaşma hükümlerine ve mütekabiliyet esaslarına tabidir.</w:t>
      </w:r>
    </w:p>
    <w:p w:rsidR="00DF08D5" w:rsidRDefault="00DF08D5" w:rsidP="00DF08D5">
      <w:pPr>
        <w:shd w:val="clear" w:color="auto" w:fill="FFFFFF"/>
        <w:ind w:firstLine="567"/>
        <w:jc w:val="both"/>
        <w:rPr>
          <w:color w:val="1C283D"/>
          <w:sz w:val="20"/>
        </w:rPr>
      </w:pPr>
      <w:r>
        <w:rPr>
          <w:rFonts w:ascii="Calibri" w:hAnsi="Calibri"/>
          <w:color w:val="1C283D"/>
          <w:sz w:val="22"/>
          <w:szCs w:val="22"/>
        </w:rPr>
        <w:t>(5) Yabancı ülkelerde yapılacak tebligat ücretleri, 39 uncu madde gereğince yayımlanacak tebliğ esaslarına göre tebliği çıkaran merci tarafından alınır.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Tebliğ evrakının kaybı halinde masraflar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9</w:t>
      </w:r>
      <w:r>
        <w:rPr>
          <w:rStyle w:val="apple-converted-space"/>
          <w:rFonts w:ascii="Calibri" w:hAnsi="Calibri"/>
          <w:color w:val="1C283D"/>
          <w:sz w:val="22"/>
          <w:szCs w:val="22"/>
        </w:rPr>
        <w:t> </w:t>
      </w:r>
      <w:r>
        <w:rPr>
          <w:rFonts w:ascii="Calibri" w:hAnsi="Calibri"/>
          <w:color w:val="1C283D"/>
          <w:sz w:val="22"/>
          <w:szCs w:val="22"/>
        </w:rPr>
        <w:t>– (1) PTT İşletmesine tevdi edilen tebliğ evrakının, mücbir haller dışında kaybedilmesi halinde masraflar,</w:t>
      </w:r>
      <w:r>
        <w:rPr>
          <w:rStyle w:val="apple-converted-space"/>
          <w:rFonts w:ascii="Calibri" w:hAnsi="Calibri"/>
          <w:color w:val="1C283D"/>
          <w:sz w:val="22"/>
          <w:szCs w:val="22"/>
        </w:rPr>
        <w:t> </w:t>
      </w:r>
      <w:r>
        <w:rPr>
          <w:rStyle w:val="grame"/>
          <w:rFonts w:ascii="Calibri" w:hAnsi="Calibri"/>
          <w:color w:val="1C283D"/>
          <w:sz w:val="22"/>
          <w:szCs w:val="22"/>
        </w:rPr>
        <w:t>2/3/1950</w:t>
      </w:r>
      <w:r>
        <w:rPr>
          <w:rFonts w:ascii="Calibri" w:hAnsi="Calibri"/>
          <w:color w:val="1C283D"/>
          <w:sz w:val="22"/>
          <w:szCs w:val="22"/>
        </w:rPr>
        <w:t>tarihli ve 5584 sayılı Posta Kanununun taahhütlü maddeler hakkındaki hükümleri gereğince karşılanır. Masraf miktarı, tebliğ evrakının tanzim ve tebliği için gerekli masraf miktarından fazla olamaz.</w:t>
      </w:r>
    </w:p>
    <w:p w:rsidR="00DF08D5" w:rsidRDefault="00DF08D5" w:rsidP="00DF08D5">
      <w:pPr>
        <w:shd w:val="clear" w:color="auto" w:fill="FFFFFF"/>
        <w:ind w:firstLine="567"/>
        <w:jc w:val="both"/>
        <w:rPr>
          <w:color w:val="1C283D"/>
          <w:sz w:val="20"/>
        </w:rPr>
      </w:pPr>
      <w:r>
        <w:rPr>
          <w:rFonts w:ascii="Calibri" w:hAnsi="Calibri"/>
          <w:color w:val="1C283D"/>
          <w:sz w:val="22"/>
          <w:szCs w:val="22"/>
        </w:rPr>
        <w:t>(2) Tebliğ evrakı, postaya değerli olarak verilirse, kaybı halinde tazminat, Posta Kanununun değerli maddeler hakkındaki hükümleri gereğince ödenir.</w:t>
      </w:r>
    </w:p>
    <w:p w:rsidR="00DF08D5" w:rsidRDefault="00DF08D5" w:rsidP="00DF08D5">
      <w:pPr>
        <w:shd w:val="clear" w:color="auto" w:fill="FFFFFF"/>
        <w:ind w:firstLine="567"/>
        <w:jc w:val="both"/>
        <w:rPr>
          <w:color w:val="1C283D"/>
          <w:sz w:val="20"/>
        </w:rPr>
      </w:pPr>
      <w:r>
        <w:rPr>
          <w:rFonts w:ascii="Calibri" w:hAnsi="Calibri"/>
          <w:color w:val="1C283D"/>
          <w:sz w:val="22"/>
          <w:szCs w:val="22"/>
        </w:rPr>
        <w:t>(3) Tebliğ evrakının telgraf servisinde kayıp veya gecikmeye uğraması halinde birinci fıkra hükümleri uygulanır.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Uçak, telgraf ve diğer seri veya özel vasıtalarla tebligat</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10</w:t>
      </w:r>
      <w:r>
        <w:rPr>
          <w:rStyle w:val="apple-converted-space"/>
          <w:rFonts w:ascii="Calibri" w:hAnsi="Calibri"/>
          <w:color w:val="1C283D"/>
          <w:sz w:val="22"/>
          <w:szCs w:val="22"/>
        </w:rPr>
        <w:t> </w:t>
      </w:r>
      <w:r>
        <w:rPr>
          <w:rFonts w:ascii="Calibri" w:hAnsi="Calibri"/>
          <w:color w:val="1C283D"/>
          <w:sz w:val="22"/>
          <w:szCs w:val="22"/>
        </w:rPr>
        <w:t>– (1) Tebligat, uçakla veya postada kullanılan diğer seri ve özel vasıtalarla veya muhtelif işaretli telgraflarla da yaptırılabilir.</w:t>
      </w:r>
    </w:p>
    <w:p w:rsidR="00DF08D5" w:rsidRDefault="00DF08D5" w:rsidP="00DF08D5">
      <w:pPr>
        <w:shd w:val="clear" w:color="auto" w:fill="FFFFFF"/>
        <w:ind w:firstLine="567"/>
        <w:jc w:val="both"/>
        <w:rPr>
          <w:color w:val="1C283D"/>
          <w:sz w:val="20"/>
        </w:rPr>
      </w:pPr>
      <w:r>
        <w:rPr>
          <w:rFonts w:ascii="Calibri" w:hAnsi="Calibri"/>
          <w:color w:val="1C283D"/>
          <w:sz w:val="22"/>
          <w:szCs w:val="22"/>
        </w:rPr>
        <w:t>(2) Tebliğin bu vasıtalardan hangisiyle yapılacağı ilgilinin talebi üzerine veya resen, mahkeme başkanı, hâkim veya tebliği yaptıracak diğer merciler tarafından kararlaştırılır. Talepte bulunan müracaatını yazılı olarak yapmamışsa, talep, ilgili evrak üzerine yazılarak kendisine imzalattırılır.</w:t>
      </w:r>
    </w:p>
    <w:p w:rsidR="00DF08D5" w:rsidRDefault="00DF08D5" w:rsidP="00DF08D5">
      <w:pPr>
        <w:shd w:val="clear" w:color="auto" w:fill="FFFFFF"/>
        <w:ind w:firstLine="567"/>
        <w:jc w:val="both"/>
        <w:rPr>
          <w:color w:val="1C283D"/>
          <w:sz w:val="20"/>
        </w:rPr>
      </w:pPr>
      <w:r>
        <w:rPr>
          <w:rFonts w:ascii="Calibri" w:hAnsi="Calibri"/>
          <w:color w:val="1C283D"/>
          <w:sz w:val="22"/>
          <w:szCs w:val="22"/>
        </w:rPr>
        <w:t>(3) İlgilinin talebi veya resen görülen lüzum üzerine birinci fıkrada yazılı vasıtalardan biriyle tebligat yapılabilmesi için, tebligatı çıkaran merci tarafından sebebinin evrak üzerinde gösterilmesi gerekir.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Uçak, telgraf ve diğer seri veya özel vasıtalarla tebligat ücretleri</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11</w:t>
      </w:r>
      <w:r>
        <w:rPr>
          <w:rStyle w:val="apple-converted-space"/>
          <w:rFonts w:ascii="Calibri" w:hAnsi="Calibri"/>
          <w:color w:val="1C283D"/>
          <w:sz w:val="22"/>
          <w:szCs w:val="22"/>
        </w:rPr>
        <w:t> </w:t>
      </w:r>
      <w:r>
        <w:rPr>
          <w:rFonts w:ascii="Calibri" w:hAnsi="Calibri"/>
          <w:color w:val="1C283D"/>
          <w:sz w:val="22"/>
          <w:szCs w:val="22"/>
        </w:rPr>
        <w:t>– (1) Tebligatın, resen veya talep üzerine uçak, telgraf ve diğer seri veya özel vasıtalarla yapılması halinde bunlara ait ücretler, 6</w:t>
      </w:r>
      <w:r>
        <w:rPr>
          <w:rStyle w:val="apple-converted-space"/>
          <w:rFonts w:ascii="Calibri" w:hAnsi="Calibri"/>
          <w:color w:val="1C283D"/>
          <w:sz w:val="22"/>
          <w:szCs w:val="22"/>
        </w:rPr>
        <w:t> </w:t>
      </w:r>
      <w:r>
        <w:rPr>
          <w:rStyle w:val="spelle"/>
          <w:rFonts w:ascii="Calibri" w:hAnsi="Calibri"/>
          <w:color w:val="1C283D"/>
          <w:sz w:val="22"/>
          <w:szCs w:val="22"/>
        </w:rPr>
        <w:t>ncı</w:t>
      </w:r>
      <w:r>
        <w:rPr>
          <w:rStyle w:val="apple-converted-space"/>
          <w:rFonts w:ascii="Calibri" w:hAnsi="Calibri"/>
          <w:color w:val="1C283D"/>
          <w:sz w:val="22"/>
          <w:szCs w:val="22"/>
        </w:rPr>
        <w:t> </w:t>
      </w:r>
      <w:r>
        <w:rPr>
          <w:rFonts w:ascii="Calibri" w:hAnsi="Calibri"/>
          <w:color w:val="1C283D"/>
          <w:sz w:val="22"/>
          <w:szCs w:val="22"/>
        </w:rPr>
        <w:t>madde gereğince hazırlanan ücret tarifesine göre tebliği isteyenden, tebliğ ücretine ilaveten alınır.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Elektronik tebligat</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12</w:t>
      </w:r>
      <w:r>
        <w:rPr>
          <w:rStyle w:val="apple-converted-space"/>
          <w:rFonts w:ascii="Calibri" w:hAnsi="Calibri"/>
          <w:color w:val="1C283D"/>
          <w:sz w:val="22"/>
          <w:szCs w:val="22"/>
        </w:rPr>
        <w:t> </w:t>
      </w:r>
      <w:r>
        <w:rPr>
          <w:rFonts w:ascii="Calibri" w:hAnsi="Calibri"/>
          <w:color w:val="1C283D"/>
          <w:sz w:val="22"/>
          <w:szCs w:val="22"/>
        </w:rPr>
        <w:t>– (1) Tebligatlar, elektronik yolla yapılabilir, zorunlu bir sebeple yapılamaması hâlinde bu Yönetmelikte belirtilen usullerle tebligat yapılır. Elektronik yolla tebligata ilişkin usul ve esaslar buna ilişkin yönetmelikle düzenlenir.</w:t>
      </w:r>
    </w:p>
    <w:p w:rsidR="00DF08D5" w:rsidRDefault="00DF08D5" w:rsidP="00DF08D5">
      <w:pPr>
        <w:shd w:val="clear" w:color="auto" w:fill="FFFFFF"/>
        <w:ind w:firstLine="567"/>
        <w:jc w:val="both"/>
        <w:rPr>
          <w:color w:val="1C283D"/>
          <w:sz w:val="20"/>
        </w:rPr>
      </w:pPr>
      <w:r>
        <w:rPr>
          <w:rFonts w:ascii="Calibri" w:hAnsi="Calibri"/>
          <w:color w:val="1C283D"/>
          <w:sz w:val="22"/>
          <w:szCs w:val="22"/>
        </w:rPr>
        <w:t> </w:t>
      </w:r>
    </w:p>
    <w:p w:rsidR="00DF08D5" w:rsidRDefault="00DF08D5" w:rsidP="00DF08D5">
      <w:pPr>
        <w:shd w:val="clear" w:color="auto" w:fill="FFFFFF"/>
        <w:ind w:firstLine="567"/>
        <w:jc w:val="center"/>
        <w:rPr>
          <w:color w:val="1C283D"/>
          <w:sz w:val="20"/>
        </w:rPr>
      </w:pPr>
      <w:r>
        <w:rPr>
          <w:rFonts w:ascii="Calibri" w:hAnsi="Calibri"/>
          <w:b/>
          <w:bCs/>
          <w:color w:val="1C283D"/>
          <w:sz w:val="22"/>
          <w:szCs w:val="22"/>
        </w:rPr>
        <w:t>ÜÇÜNCÜ BÖLÜM</w:t>
      </w:r>
    </w:p>
    <w:p w:rsidR="00DF08D5" w:rsidRDefault="00DF08D5" w:rsidP="00DF08D5">
      <w:pPr>
        <w:shd w:val="clear" w:color="auto" w:fill="FFFFFF"/>
        <w:ind w:firstLine="567"/>
        <w:jc w:val="center"/>
        <w:rPr>
          <w:color w:val="1C283D"/>
          <w:sz w:val="20"/>
        </w:rPr>
      </w:pPr>
      <w:r>
        <w:rPr>
          <w:rFonts w:ascii="Calibri" w:hAnsi="Calibri"/>
          <w:b/>
          <w:bCs/>
          <w:color w:val="1C283D"/>
          <w:sz w:val="22"/>
          <w:szCs w:val="22"/>
        </w:rPr>
        <w:t>Tebligat Esasları</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Tebliğ evrakının nüshaları ve makbuz verilmesi</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13</w:t>
      </w:r>
      <w:r>
        <w:rPr>
          <w:rStyle w:val="apple-converted-space"/>
          <w:rFonts w:ascii="Calibri" w:hAnsi="Calibri"/>
          <w:color w:val="1C283D"/>
          <w:sz w:val="22"/>
          <w:szCs w:val="22"/>
        </w:rPr>
        <w:t> </w:t>
      </w:r>
      <w:r>
        <w:rPr>
          <w:rFonts w:ascii="Calibri" w:hAnsi="Calibri"/>
          <w:color w:val="1C283D"/>
          <w:sz w:val="22"/>
          <w:szCs w:val="22"/>
        </w:rPr>
        <w:t>– (1) Tebliğ olunacak her nevi evrak, biri dosyasına konulmak ve diğeri tebliğ edilecek kişilere verilmek üzere yeterli sayıdaki nüshadan oluşur. Bu nüshalarda, iş sahibi veya vekilinin imzası bulunur. Resen yapılan tebligata ait evrak, tebliği çıkaran merciin yetkili memuru tarafından imzalanır.</w:t>
      </w:r>
    </w:p>
    <w:p w:rsidR="00DF08D5" w:rsidRDefault="00DF08D5" w:rsidP="00DF08D5">
      <w:pPr>
        <w:shd w:val="clear" w:color="auto" w:fill="FFFFFF"/>
        <w:ind w:firstLine="567"/>
        <w:jc w:val="both"/>
        <w:rPr>
          <w:color w:val="1C283D"/>
          <w:sz w:val="20"/>
        </w:rPr>
      </w:pPr>
      <w:r>
        <w:rPr>
          <w:rFonts w:ascii="Calibri" w:hAnsi="Calibri"/>
          <w:color w:val="1C283D"/>
          <w:sz w:val="22"/>
          <w:szCs w:val="22"/>
        </w:rPr>
        <w:t>(2) Tebliğ olunmak üzere yetkili mercilere verilecek evrakın her nüshasına bu mercilerce, verildiği tarih yazılır ve istenirse makbuz verilir.</w:t>
      </w:r>
    </w:p>
    <w:p w:rsidR="00DF08D5" w:rsidRDefault="00DF08D5" w:rsidP="00DF08D5">
      <w:pPr>
        <w:shd w:val="clear" w:color="auto" w:fill="FFFFFF"/>
        <w:ind w:firstLine="567"/>
        <w:jc w:val="both"/>
        <w:rPr>
          <w:color w:val="1C283D"/>
          <w:sz w:val="20"/>
        </w:rPr>
      </w:pPr>
      <w:r>
        <w:rPr>
          <w:rFonts w:ascii="Calibri" w:hAnsi="Calibri"/>
          <w:color w:val="1C283D"/>
          <w:sz w:val="22"/>
          <w:szCs w:val="22"/>
        </w:rPr>
        <w:t>(3) Her nevi evrakın tebliğine ve davetiyelere ait tebliğ mazbataları dosyasına konulur.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Davetiyelerin tanzimi</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14</w:t>
      </w:r>
      <w:r>
        <w:rPr>
          <w:rStyle w:val="apple-converted-space"/>
          <w:rFonts w:ascii="Calibri" w:hAnsi="Calibri"/>
          <w:color w:val="1C283D"/>
          <w:sz w:val="22"/>
          <w:szCs w:val="22"/>
        </w:rPr>
        <w:t> </w:t>
      </w:r>
      <w:r>
        <w:rPr>
          <w:rFonts w:ascii="Calibri" w:hAnsi="Calibri"/>
          <w:color w:val="1C283D"/>
          <w:sz w:val="22"/>
          <w:szCs w:val="22"/>
        </w:rPr>
        <w:t xml:space="preserve">– (1) Tebligat Kanununun 9 uncu maddesinde yazılı kayıtları içermek üzere tanzim </w:t>
      </w:r>
      <w:r>
        <w:rPr>
          <w:rFonts w:ascii="Calibri" w:hAnsi="Calibri"/>
          <w:color w:val="1C283D"/>
          <w:sz w:val="22"/>
          <w:szCs w:val="22"/>
        </w:rPr>
        <w:lastRenderedPageBreak/>
        <w:t>olunacak davetiyeler, ek-1’de yer alan (1) numaralı örnekte gösterildiği şekilde hazırlanır.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Müddet tayini</w:t>
      </w:r>
    </w:p>
    <w:p w:rsidR="00DF08D5" w:rsidRDefault="00DF08D5" w:rsidP="00DF08D5">
      <w:pPr>
        <w:shd w:val="clear" w:color="auto" w:fill="FFFFFF"/>
        <w:ind w:firstLine="567"/>
        <w:jc w:val="both"/>
        <w:rPr>
          <w:color w:val="1C283D"/>
          <w:sz w:val="20"/>
        </w:rPr>
      </w:pPr>
      <w:r>
        <w:rPr>
          <w:rStyle w:val="grame"/>
          <w:rFonts w:ascii="Calibri" w:hAnsi="Calibri"/>
          <w:b/>
          <w:bCs/>
          <w:color w:val="1C283D"/>
          <w:sz w:val="22"/>
          <w:szCs w:val="22"/>
        </w:rPr>
        <w:t>MADDE 15</w:t>
      </w:r>
      <w:r>
        <w:rPr>
          <w:rStyle w:val="apple-converted-space"/>
          <w:rFonts w:ascii="Calibri" w:hAnsi="Calibri"/>
          <w:color w:val="1C283D"/>
          <w:sz w:val="22"/>
          <w:szCs w:val="22"/>
        </w:rPr>
        <w:t> </w:t>
      </w:r>
      <w:r>
        <w:rPr>
          <w:rStyle w:val="grame"/>
          <w:rFonts w:ascii="Calibri" w:hAnsi="Calibri"/>
          <w:color w:val="1C283D"/>
          <w:sz w:val="22"/>
          <w:szCs w:val="22"/>
        </w:rPr>
        <w:t>– (1) 10 uncu maddede sayılan vasıtalarla yapılan tebligatlar dışındaki her çeşit tebliğ evrakı ve davetiyelerin, ilgililere ulaşması ve ilgililerin tebliğin veya davetiyenin gereklerini yerine getirebilmesi için bu evrakı çıkaran merci tarafından tayin edilecek müddetin hesabında, evrakın gönderileceği mahallin yakınlık veya uzaklığı, mevsim koşulları, ulaşım araçlarının durumu gibi hususlar dikkate alınır.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Bilinen adreste tebligat</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16</w:t>
      </w:r>
      <w:r>
        <w:rPr>
          <w:rStyle w:val="apple-converted-space"/>
          <w:rFonts w:ascii="Calibri" w:hAnsi="Calibri"/>
          <w:color w:val="1C283D"/>
          <w:sz w:val="22"/>
          <w:szCs w:val="22"/>
        </w:rPr>
        <w:t> </w:t>
      </w:r>
      <w:r>
        <w:rPr>
          <w:rFonts w:ascii="Calibri" w:hAnsi="Calibri"/>
          <w:color w:val="1C283D"/>
          <w:sz w:val="22"/>
          <w:szCs w:val="22"/>
        </w:rPr>
        <w:t>– (1) Tebligat, öncelikle tebliğ yapılacak şahsın bilinen en son adresinde yapılır. Bilinen en son adresin tespitinde, tebliğ isteyenin beyanı, muhatabın veya diğer ilgililerin bildirimleri ya da mevcut belgeler esas alınır.</w:t>
      </w:r>
    </w:p>
    <w:p w:rsidR="00DF08D5" w:rsidRDefault="00DF08D5" w:rsidP="00DF08D5">
      <w:pPr>
        <w:shd w:val="clear" w:color="auto" w:fill="FFFFFF"/>
        <w:ind w:firstLine="567"/>
        <w:jc w:val="both"/>
        <w:rPr>
          <w:color w:val="1C283D"/>
          <w:sz w:val="20"/>
        </w:rPr>
      </w:pPr>
      <w:r>
        <w:rPr>
          <w:rFonts w:ascii="Calibri" w:hAnsi="Calibri"/>
          <w:color w:val="1C283D"/>
          <w:sz w:val="22"/>
          <w:szCs w:val="22"/>
        </w:rPr>
        <w:t>(2) Bilinen en son adresin tebligata elverişli olmadığının anlaşılması veya tebligat yapılamaması hâlinde, muhatabın adres kayıt sisteminde bulunan yerleşim yeri adresi bilinen en son adresi olarak kabul edilir ve tebligat buraya yapılır. Ayrıca başkaca adres araştırması yapılmaz. 79 uncu maddenin ikinci fıkrasına göre renkli bastırılan tebligat zarfında, adresin muhatabın adres kayıt sistemindeki yerleşim yeri adresi olduğu belirtilerek bu adrese tebligat yapılacağına dair meşruhata yer verilir.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Adresten başka yerde tebligat</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17</w:t>
      </w:r>
      <w:r>
        <w:rPr>
          <w:rStyle w:val="apple-converted-space"/>
          <w:rFonts w:ascii="Calibri" w:hAnsi="Calibri"/>
          <w:color w:val="1C283D"/>
          <w:sz w:val="22"/>
          <w:szCs w:val="22"/>
        </w:rPr>
        <w:t> </w:t>
      </w:r>
      <w:r>
        <w:rPr>
          <w:rFonts w:ascii="Calibri" w:hAnsi="Calibri"/>
          <w:color w:val="1C283D"/>
          <w:sz w:val="22"/>
          <w:szCs w:val="22"/>
        </w:rPr>
        <w:t>– (1) Bir şahsa, adresinden başka bir yerde tebligat yapılabilmesi, o şahsın kabulü halinde mümkündür.</w:t>
      </w:r>
    </w:p>
    <w:p w:rsidR="00DF08D5" w:rsidRDefault="00DF08D5" w:rsidP="00DF08D5">
      <w:pPr>
        <w:shd w:val="clear" w:color="auto" w:fill="FFFFFF"/>
        <w:ind w:firstLine="567"/>
        <w:jc w:val="both"/>
        <w:rPr>
          <w:color w:val="1C283D"/>
          <w:sz w:val="20"/>
        </w:rPr>
      </w:pPr>
      <w:r>
        <w:rPr>
          <w:rFonts w:ascii="Calibri" w:hAnsi="Calibri"/>
          <w:color w:val="1C283D"/>
          <w:sz w:val="22"/>
          <w:szCs w:val="22"/>
        </w:rPr>
        <w:t>(2) Tebliğ yapılacak şahsın, tebliği çıkaran mercie, PTT merkezine veya tebliğ memuruna müracaat etmesi durumunda da tebliğ yapılır.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Vekile tebligat</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18</w:t>
      </w:r>
      <w:r>
        <w:rPr>
          <w:rStyle w:val="apple-converted-space"/>
          <w:rFonts w:ascii="Calibri" w:hAnsi="Calibri"/>
          <w:color w:val="1C283D"/>
          <w:sz w:val="22"/>
          <w:szCs w:val="22"/>
        </w:rPr>
        <w:t> </w:t>
      </w:r>
      <w:r>
        <w:rPr>
          <w:rFonts w:ascii="Calibri" w:hAnsi="Calibri"/>
          <w:color w:val="1C283D"/>
          <w:sz w:val="22"/>
          <w:szCs w:val="22"/>
        </w:rPr>
        <w:t>– (1) Vekil vasıtasıyla takip edilen işlerde tebligat vekile yapılır. Vekile bürosunda yapılacak tebligat, resmî çalışma gün ve saatleri içinde yapılır.</w:t>
      </w:r>
    </w:p>
    <w:p w:rsidR="00DF08D5" w:rsidRDefault="00DF08D5" w:rsidP="00DF08D5">
      <w:pPr>
        <w:shd w:val="clear" w:color="auto" w:fill="FFFFFF"/>
        <w:ind w:firstLine="567"/>
        <w:jc w:val="both"/>
        <w:rPr>
          <w:color w:val="1C283D"/>
          <w:sz w:val="20"/>
        </w:rPr>
      </w:pPr>
      <w:r>
        <w:rPr>
          <w:rFonts w:ascii="Calibri" w:hAnsi="Calibri"/>
          <w:color w:val="1C283D"/>
          <w:sz w:val="22"/>
          <w:szCs w:val="22"/>
        </w:rPr>
        <w:t>(2) Vekil birden çok ise bunlardan birine tebligat yapılması yeterlidir. Eğer tebligat birden fazla vekile yapılmış ise bunlardan ilkine yapılan tebliğ tarihi asıl tebliğ tarihi sayılır. Ancak,</w:t>
      </w:r>
      <w:r>
        <w:rPr>
          <w:rStyle w:val="apple-converted-space"/>
          <w:rFonts w:ascii="Calibri" w:hAnsi="Calibri"/>
          <w:color w:val="1C283D"/>
          <w:sz w:val="22"/>
          <w:szCs w:val="22"/>
        </w:rPr>
        <w:t> </w:t>
      </w:r>
      <w:r>
        <w:rPr>
          <w:rStyle w:val="grame"/>
          <w:rFonts w:ascii="Calibri" w:hAnsi="Calibri"/>
          <w:color w:val="1C283D"/>
          <w:sz w:val="22"/>
          <w:szCs w:val="22"/>
        </w:rPr>
        <w:t>4/12/2004</w:t>
      </w:r>
      <w:r>
        <w:rPr>
          <w:rStyle w:val="apple-converted-space"/>
          <w:rFonts w:ascii="Calibri" w:hAnsi="Calibri"/>
          <w:color w:val="1C283D"/>
          <w:sz w:val="22"/>
          <w:szCs w:val="22"/>
        </w:rPr>
        <w:t> </w:t>
      </w:r>
      <w:r>
        <w:rPr>
          <w:rFonts w:ascii="Calibri" w:hAnsi="Calibri"/>
          <w:color w:val="1C283D"/>
          <w:sz w:val="22"/>
          <w:szCs w:val="22"/>
        </w:rPr>
        <w:t>tarihli ve 5271 sayılı Ceza Muhakemesi Kanununun, kararların sanıklara tebliğ edilmesine ilişkin hükümleri saklıdır.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Kanuni temsilciye tebligat</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19</w:t>
      </w:r>
      <w:r>
        <w:rPr>
          <w:rStyle w:val="apple-converted-space"/>
          <w:rFonts w:ascii="Calibri" w:hAnsi="Calibri"/>
          <w:color w:val="1C283D"/>
          <w:sz w:val="22"/>
          <w:szCs w:val="22"/>
        </w:rPr>
        <w:t> </w:t>
      </w:r>
      <w:r>
        <w:rPr>
          <w:rFonts w:ascii="Calibri" w:hAnsi="Calibri"/>
          <w:color w:val="1C283D"/>
          <w:sz w:val="22"/>
          <w:szCs w:val="22"/>
        </w:rPr>
        <w:t>– (1) Kanuni temsilcisi bulunanlara yapılacak tebligat temsilciye yapılır.</w:t>
      </w:r>
    </w:p>
    <w:p w:rsidR="00DF08D5" w:rsidRDefault="00DF08D5" w:rsidP="00DF08D5">
      <w:pPr>
        <w:shd w:val="clear" w:color="auto" w:fill="FFFFFF"/>
        <w:ind w:firstLine="567"/>
        <w:jc w:val="both"/>
        <w:rPr>
          <w:color w:val="1C283D"/>
          <w:sz w:val="20"/>
        </w:rPr>
      </w:pPr>
      <w:r>
        <w:rPr>
          <w:rFonts w:ascii="Calibri" w:hAnsi="Calibri"/>
          <w:color w:val="1C283D"/>
          <w:sz w:val="22"/>
          <w:szCs w:val="22"/>
        </w:rPr>
        <w:t>(2) Kanuni temsilcisi bulunanlara kanun hükümleri gereğince bizzat kendilerine tebligat yapılması icap ederse temsilciye tebligat yapılmaz.</w:t>
      </w:r>
    </w:p>
    <w:p w:rsidR="00DF08D5" w:rsidRDefault="00DF08D5" w:rsidP="00DF08D5">
      <w:pPr>
        <w:shd w:val="clear" w:color="auto" w:fill="FFFFFF"/>
        <w:ind w:firstLine="567"/>
        <w:jc w:val="both"/>
        <w:rPr>
          <w:color w:val="1C283D"/>
          <w:sz w:val="20"/>
        </w:rPr>
      </w:pPr>
      <w:r>
        <w:rPr>
          <w:rFonts w:ascii="Calibri" w:hAnsi="Calibri"/>
          <w:color w:val="1C283D"/>
          <w:sz w:val="22"/>
          <w:szCs w:val="22"/>
        </w:rPr>
        <w:t>(3) Kanuni temsilcisi olmayıp da bulunması gerekenlere usulüne göre kanuni temsilci tayini yoluna gidilir.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Tüzel kişilere ve ticari işletmelere tebligat</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20</w:t>
      </w:r>
      <w:r>
        <w:rPr>
          <w:rStyle w:val="apple-converted-space"/>
          <w:rFonts w:ascii="Calibri" w:hAnsi="Calibri"/>
          <w:color w:val="1C283D"/>
          <w:sz w:val="22"/>
          <w:szCs w:val="22"/>
        </w:rPr>
        <w:t> </w:t>
      </w:r>
      <w:r>
        <w:rPr>
          <w:rFonts w:ascii="Calibri" w:hAnsi="Calibri"/>
          <w:color w:val="1C283D"/>
          <w:sz w:val="22"/>
          <w:szCs w:val="22"/>
        </w:rPr>
        <w:t>– (1) Tüzel kişilere tebliğ yetkili temsilcilerine, bunlar birden çok ise yalnız birine yapılır.</w:t>
      </w:r>
    </w:p>
    <w:p w:rsidR="00DF08D5" w:rsidRDefault="00DF08D5" w:rsidP="00DF08D5">
      <w:pPr>
        <w:shd w:val="clear" w:color="auto" w:fill="FFFFFF"/>
        <w:ind w:firstLine="567"/>
        <w:jc w:val="both"/>
        <w:rPr>
          <w:color w:val="1C283D"/>
          <w:sz w:val="20"/>
        </w:rPr>
      </w:pPr>
      <w:r>
        <w:rPr>
          <w:rStyle w:val="grame"/>
          <w:rFonts w:ascii="Calibri" w:hAnsi="Calibri"/>
          <w:color w:val="1C283D"/>
          <w:sz w:val="22"/>
          <w:szCs w:val="22"/>
        </w:rPr>
        <w:t>(2) Bakanlıkların ve bunların teşkilatının, Kamu Malî Yönetimi ve Kontrol Kanununa ekli (I) sayılı cetvelde yer alan genel bütçe kapsamındaki kamu idareleri, (II) sayılı cetvelde yer alan özel bütçeli idareler, (III) sayılı cetvelde yer alan düzenleyici ve denetleyici kurumlar, (IV) sayılı cetvelde yer alan sosyal güvenlik kurumları ile il özel idarelerinin, belediyelerin, köylerin ve özel kanunlarına dayanılarak kurulmuş bulunan teşekküllerle, şirketlerin, derneklerin ve vakıfların yetkili temsilcileri, bağlı bulundukları kanunlara ve statülerine göre tayin edilir.</w:t>
      </w:r>
    </w:p>
    <w:p w:rsidR="00DF08D5" w:rsidRDefault="00DF08D5" w:rsidP="00DF08D5">
      <w:pPr>
        <w:shd w:val="clear" w:color="auto" w:fill="FFFFFF"/>
        <w:ind w:firstLine="567"/>
        <w:jc w:val="both"/>
        <w:rPr>
          <w:color w:val="1C283D"/>
          <w:sz w:val="20"/>
        </w:rPr>
      </w:pPr>
      <w:r>
        <w:rPr>
          <w:rFonts w:ascii="Calibri" w:hAnsi="Calibri"/>
          <w:color w:val="1C283D"/>
          <w:sz w:val="22"/>
          <w:szCs w:val="22"/>
        </w:rPr>
        <w:t>(3) Gerçek ve tüzel kişilere ait ticari işletmelerin işlemlerinden kaynaklanan uyuşmazlıklarda, ticari işletmenin o işlemde yetkili ticari temsilcisine yapılan tebliğ geçerlidir.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Tüzel kişilerin memur ve müstahdemlerine tebligat</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21</w:t>
      </w:r>
      <w:r>
        <w:rPr>
          <w:rStyle w:val="apple-converted-space"/>
          <w:rFonts w:ascii="Calibri" w:hAnsi="Calibri"/>
          <w:color w:val="1C283D"/>
          <w:sz w:val="22"/>
          <w:szCs w:val="22"/>
        </w:rPr>
        <w:t> </w:t>
      </w:r>
      <w:r>
        <w:rPr>
          <w:rFonts w:ascii="Calibri" w:hAnsi="Calibri"/>
          <w:color w:val="1C283D"/>
          <w:sz w:val="22"/>
          <w:szCs w:val="22"/>
        </w:rPr>
        <w:t>– (1) Tüzel kişiler adına tebligatı almaya yetkili kişiler, herhangi bir sebeple mutat iş saatlerinde işyerinde bulunmamaları veya o sırada evrakı bizzat alamayacak bir halde olmaları durumunda tebliğ, tüzel kişinin o yerdeki sürekli çalışan memur veya müstahdemlerinden birine yapılır.</w:t>
      </w:r>
    </w:p>
    <w:p w:rsidR="00DF08D5" w:rsidRDefault="00DF08D5" w:rsidP="00DF08D5">
      <w:pPr>
        <w:shd w:val="clear" w:color="auto" w:fill="FFFFFF"/>
        <w:ind w:firstLine="567"/>
        <w:jc w:val="both"/>
        <w:rPr>
          <w:color w:val="1C283D"/>
          <w:sz w:val="20"/>
        </w:rPr>
      </w:pPr>
      <w:r>
        <w:rPr>
          <w:rFonts w:ascii="Calibri" w:hAnsi="Calibri"/>
          <w:color w:val="1C283D"/>
          <w:sz w:val="22"/>
          <w:szCs w:val="22"/>
        </w:rPr>
        <w:t xml:space="preserve">(2) Ancak, kendisine tebliğ yapılacak memur veya müstahdemin, tüzel kişinin o yerdeki teşkilatı </w:t>
      </w:r>
      <w:r>
        <w:rPr>
          <w:rFonts w:ascii="Calibri" w:hAnsi="Calibri"/>
          <w:color w:val="1C283D"/>
          <w:sz w:val="22"/>
          <w:szCs w:val="22"/>
        </w:rPr>
        <w:lastRenderedPageBreak/>
        <w:t>veya personeli içinde görev itibariyle tebligatın muhatabı olan tüzel kişinin temsilcisinden sonra gelen bir kimse veya evrak müdürü gibi esasen bu tür işlerle görevlendirilmiş bir kişi olması gereklidir.</w:t>
      </w:r>
    </w:p>
    <w:p w:rsidR="00DF08D5" w:rsidRDefault="00DF08D5" w:rsidP="00DF08D5">
      <w:pPr>
        <w:shd w:val="clear" w:color="auto" w:fill="FFFFFF"/>
        <w:ind w:firstLine="567"/>
        <w:jc w:val="both"/>
        <w:rPr>
          <w:color w:val="1C283D"/>
          <w:sz w:val="20"/>
        </w:rPr>
      </w:pPr>
      <w:r>
        <w:rPr>
          <w:rFonts w:ascii="Calibri" w:hAnsi="Calibri"/>
          <w:color w:val="1C283D"/>
          <w:sz w:val="22"/>
          <w:szCs w:val="22"/>
        </w:rPr>
        <w:t>(3) Bu kişilerin de bulunmaması halinde, bu husus tebliğ mazbatasında belirtilir ve tebliğ, o yerdeki diğer bir memur veya müstahdeme yapılır.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Er ve erbaşlara tebligat</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22</w:t>
      </w:r>
      <w:r>
        <w:rPr>
          <w:rStyle w:val="apple-converted-space"/>
          <w:rFonts w:ascii="Calibri" w:hAnsi="Calibri"/>
          <w:color w:val="1C283D"/>
          <w:sz w:val="22"/>
          <w:szCs w:val="22"/>
        </w:rPr>
        <w:t> </w:t>
      </w:r>
      <w:r>
        <w:rPr>
          <w:rFonts w:ascii="Calibri" w:hAnsi="Calibri"/>
          <w:color w:val="1C283D"/>
          <w:sz w:val="22"/>
          <w:szCs w:val="22"/>
        </w:rPr>
        <w:t>– (1) Er ve erbaşlara yapılacak tebliğ, kıta komutanı ve kurum amiri gibi en yakın üste yapılır.</w:t>
      </w:r>
    </w:p>
    <w:p w:rsidR="00DF08D5" w:rsidRDefault="00DF08D5" w:rsidP="00DF08D5">
      <w:pPr>
        <w:shd w:val="clear" w:color="auto" w:fill="FFFFFF"/>
        <w:ind w:firstLine="567"/>
        <w:jc w:val="both"/>
        <w:rPr>
          <w:color w:val="1C283D"/>
          <w:sz w:val="20"/>
        </w:rPr>
      </w:pPr>
      <w:r>
        <w:rPr>
          <w:rFonts w:ascii="Calibri" w:hAnsi="Calibri"/>
          <w:color w:val="1C283D"/>
          <w:sz w:val="22"/>
          <w:szCs w:val="22"/>
        </w:rPr>
        <w:t>(2) Nöbetçi amiri veya subayı, tebliğ memurunun en yakın üste tebliğ yapmasını temin eder.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Diğer askeri şahıslara tebligat</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23</w:t>
      </w:r>
      <w:r>
        <w:rPr>
          <w:rStyle w:val="apple-converted-space"/>
          <w:rFonts w:ascii="Calibri" w:hAnsi="Calibri"/>
          <w:color w:val="1C283D"/>
          <w:sz w:val="22"/>
          <w:szCs w:val="22"/>
        </w:rPr>
        <w:t> </w:t>
      </w:r>
      <w:r>
        <w:rPr>
          <w:rFonts w:ascii="Calibri" w:hAnsi="Calibri"/>
          <w:color w:val="1C283D"/>
          <w:sz w:val="22"/>
          <w:szCs w:val="22"/>
        </w:rPr>
        <w:t>– (1) 22</w:t>
      </w:r>
      <w:r>
        <w:rPr>
          <w:rStyle w:val="apple-converted-space"/>
          <w:rFonts w:ascii="Calibri" w:hAnsi="Calibri"/>
          <w:color w:val="1C283D"/>
          <w:sz w:val="22"/>
          <w:szCs w:val="22"/>
        </w:rPr>
        <w:t> </w:t>
      </w:r>
      <w:r>
        <w:rPr>
          <w:rStyle w:val="spelle"/>
          <w:rFonts w:ascii="Calibri" w:hAnsi="Calibri"/>
          <w:color w:val="1C283D"/>
          <w:sz w:val="22"/>
          <w:szCs w:val="22"/>
        </w:rPr>
        <w:t>nci</w:t>
      </w:r>
      <w:r>
        <w:rPr>
          <w:rStyle w:val="apple-converted-space"/>
          <w:rFonts w:ascii="Calibri" w:hAnsi="Calibri"/>
          <w:color w:val="1C283D"/>
          <w:sz w:val="22"/>
          <w:szCs w:val="22"/>
        </w:rPr>
        <w:t> </w:t>
      </w:r>
      <w:r>
        <w:rPr>
          <w:rFonts w:ascii="Calibri" w:hAnsi="Calibri"/>
          <w:color w:val="1C283D"/>
          <w:sz w:val="22"/>
          <w:szCs w:val="22"/>
        </w:rPr>
        <w:t>maddenin kapsamı dışında kalan askeri şahıslara, birlik veya kurumda tebligat yapılması gerektiğinde, tebliğin yapılmasını nöbetçi amiri veya subayı temin eder. Muhatap bu kişiler tarafından derhal bulundurulamaz veya tebellüğden kaçınırsa ya da diğer bir sebeple tebliğin temini mümkün olmazsa, tebliğ o nöbetçi amiri veya subayına yapılır.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Seferde askeri şahıslara tebligat</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24</w:t>
      </w:r>
      <w:r>
        <w:rPr>
          <w:rStyle w:val="apple-converted-space"/>
          <w:rFonts w:ascii="Calibri" w:hAnsi="Calibri"/>
          <w:color w:val="1C283D"/>
          <w:sz w:val="22"/>
          <w:szCs w:val="22"/>
        </w:rPr>
        <w:t> </w:t>
      </w:r>
      <w:r>
        <w:rPr>
          <w:rFonts w:ascii="Calibri" w:hAnsi="Calibri"/>
          <w:color w:val="1C283D"/>
          <w:sz w:val="22"/>
          <w:szCs w:val="22"/>
        </w:rPr>
        <w:t>– (1) Sefer halinde olan birlik veya kuruma mensup askeri şahıslara tebligat, bağlı bulundukları Kara, Deniz ve Hava Kuvvetleri Komutanlıkları aracılığıyla yapılır.</w:t>
      </w:r>
    </w:p>
    <w:p w:rsidR="00DF08D5" w:rsidRDefault="00DF08D5" w:rsidP="00DF08D5">
      <w:pPr>
        <w:shd w:val="clear" w:color="auto" w:fill="FFFFFF"/>
        <w:ind w:firstLine="567"/>
        <w:jc w:val="both"/>
        <w:rPr>
          <w:color w:val="1C283D"/>
          <w:sz w:val="20"/>
        </w:rPr>
      </w:pPr>
      <w:r>
        <w:rPr>
          <w:rFonts w:ascii="Calibri" w:hAnsi="Calibri"/>
          <w:color w:val="1C283D"/>
          <w:sz w:val="22"/>
          <w:szCs w:val="22"/>
        </w:rPr>
        <w:t>(2) Tebligatı, kıta komutanı, kurum amiri gibi en yakın üst yapar.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Aynı konutta oturan kişilere veya hizmetçiye tebligat</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25</w:t>
      </w:r>
      <w:r>
        <w:rPr>
          <w:rStyle w:val="apple-converted-space"/>
          <w:rFonts w:ascii="Calibri" w:hAnsi="Calibri"/>
          <w:color w:val="1C283D"/>
          <w:sz w:val="22"/>
          <w:szCs w:val="22"/>
        </w:rPr>
        <w:t> </w:t>
      </w:r>
      <w:r>
        <w:rPr>
          <w:rFonts w:ascii="Calibri" w:hAnsi="Calibri"/>
          <w:color w:val="1C283D"/>
          <w:sz w:val="22"/>
          <w:szCs w:val="22"/>
        </w:rPr>
        <w:t>– (1) Kendisine tebligat yapılacak kişi adresinde bulunmazsa tebliğ, kendisi ile aynı konutta oturan kişilere veya hizmetçilerinden birine yapılır.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Meslek ve sanat erbabına tebligat</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26</w:t>
      </w:r>
      <w:r>
        <w:rPr>
          <w:rStyle w:val="apple-converted-space"/>
          <w:rFonts w:ascii="Calibri" w:hAnsi="Calibri"/>
          <w:color w:val="1C283D"/>
          <w:sz w:val="22"/>
          <w:szCs w:val="22"/>
        </w:rPr>
        <w:t> </w:t>
      </w:r>
      <w:r>
        <w:rPr>
          <w:rFonts w:ascii="Calibri" w:hAnsi="Calibri"/>
          <w:color w:val="1C283D"/>
          <w:sz w:val="22"/>
          <w:szCs w:val="22"/>
        </w:rPr>
        <w:t>– (1) Belirli bir yerde devamlı olarak meslek veya sanatını icra edenlere, o yerde de tebligat yapılabilir.</w:t>
      </w:r>
    </w:p>
    <w:p w:rsidR="00DF08D5" w:rsidRDefault="00DF08D5" w:rsidP="00DF08D5">
      <w:pPr>
        <w:shd w:val="clear" w:color="auto" w:fill="FFFFFF"/>
        <w:ind w:firstLine="567"/>
        <w:jc w:val="both"/>
        <w:rPr>
          <w:color w:val="1C283D"/>
          <w:sz w:val="20"/>
        </w:rPr>
      </w:pPr>
      <w:r>
        <w:rPr>
          <w:rFonts w:ascii="Calibri" w:hAnsi="Calibri"/>
          <w:color w:val="1C283D"/>
          <w:sz w:val="22"/>
          <w:szCs w:val="22"/>
        </w:rPr>
        <w:t>(2) Muhatabın işyerinde bulunmaması halinde tebliğ, aynı yerde sürekli olarak çalışan memur veya müstahdemlerinden birine yapılır.</w:t>
      </w:r>
    </w:p>
    <w:p w:rsidR="00DF08D5" w:rsidRDefault="00DF08D5" w:rsidP="00DF08D5">
      <w:pPr>
        <w:shd w:val="clear" w:color="auto" w:fill="FFFFFF"/>
        <w:ind w:firstLine="567"/>
        <w:jc w:val="both"/>
        <w:rPr>
          <w:color w:val="1C283D"/>
          <w:sz w:val="20"/>
        </w:rPr>
      </w:pPr>
      <w:r>
        <w:rPr>
          <w:rFonts w:ascii="Calibri" w:hAnsi="Calibri"/>
          <w:color w:val="1C283D"/>
          <w:sz w:val="22"/>
          <w:szCs w:val="22"/>
        </w:rPr>
        <w:t>(3) Muhatap, meslek veya sanatını konutunda icra ediyorsa, kendisi bulunmadığı takdirde memur veya müstahdemlerinden birine yapılır. Bunlardan hiç birinin bulunmaması durumunda tebliğ, aynı konutta sürekli olarak oturan kişilere veya hizmetçilerinden birine yapılır.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Otel, hastane, fabrika ve okul gibi yerlerde tebligat</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27</w:t>
      </w:r>
      <w:r>
        <w:rPr>
          <w:rStyle w:val="apple-converted-space"/>
          <w:rFonts w:ascii="Calibri" w:hAnsi="Calibri"/>
          <w:color w:val="1C283D"/>
          <w:sz w:val="22"/>
          <w:szCs w:val="22"/>
        </w:rPr>
        <w:t> </w:t>
      </w:r>
      <w:r>
        <w:rPr>
          <w:rFonts w:ascii="Calibri" w:hAnsi="Calibri"/>
          <w:color w:val="1C283D"/>
          <w:sz w:val="22"/>
          <w:szCs w:val="22"/>
        </w:rPr>
        <w:t>– (1) Tebliğ yapılacak kişi; otel, pansiyon, hastane, tedavi veya istirahat evi, fabrika, okul, öğrenci yurdu, resmi veya özel daire veya kurum gibi içine serbestçe girilemeyen veya arananın kolayca bulunması mümkün olmayan bir yerde bulunuyorsa tebliğin yapılmasını, o yeri idare eden veya muhatabın bulunduğu kısmın amiri temin eder.</w:t>
      </w:r>
    </w:p>
    <w:p w:rsidR="00DF08D5" w:rsidRDefault="00DF08D5" w:rsidP="00DF08D5">
      <w:pPr>
        <w:shd w:val="clear" w:color="auto" w:fill="FFFFFF"/>
        <w:ind w:firstLine="567"/>
        <w:jc w:val="both"/>
        <w:rPr>
          <w:color w:val="1C283D"/>
          <w:sz w:val="20"/>
        </w:rPr>
      </w:pPr>
      <w:r>
        <w:rPr>
          <w:rFonts w:ascii="Calibri" w:hAnsi="Calibri"/>
          <w:color w:val="1C283D"/>
          <w:sz w:val="22"/>
          <w:szCs w:val="22"/>
        </w:rPr>
        <w:t>(2) Muhatap bu kişiler tarafından derhal bulundurulamaz veya tebellüğden kaçınırsa yahut diğer bir sebeple tebliğin temini mümkün olmazsa tebliğ o yeri idare eden veya muhatabın bulunduğu kısmın amirine yapılır.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Tutuklu ve hükümlülere tebligat</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28</w:t>
      </w:r>
      <w:r>
        <w:rPr>
          <w:rStyle w:val="apple-converted-space"/>
          <w:rFonts w:ascii="Calibri" w:hAnsi="Calibri"/>
          <w:color w:val="1C283D"/>
          <w:sz w:val="22"/>
          <w:szCs w:val="22"/>
        </w:rPr>
        <w:t> </w:t>
      </w:r>
      <w:r>
        <w:rPr>
          <w:rFonts w:ascii="Calibri" w:hAnsi="Calibri"/>
          <w:color w:val="1C283D"/>
          <w:sz w:val="22"/>
          <w:szCs w:val="22"/>
        </w:rPr>
        <w:t>– (1) Tutuklu ve hükümlülere tebligat yapılmasını, bu kişilerin bulunduğu kurum müdürü, müdür yoksa orayı idare eden memur temin eder.</w:t>
      </w:r>
    </w:p>
    <w:p w:rsidR="00DF08D5" w:rsidRDefault="00DF08D5" w:rsidP="00DF08D5">
      <w:pPr>
        <w:shd w:val="clear" w:color="auto" w:fill="FFFFFF"/>
        <w:ind w:firstLine="567"/>
        <w:jc w:val="both"/>
        <w:rPr>
          <w:color w:val="1C283D"/>
          <w:sz w:val="20"/>
        </w:rPr>
      </w:pPr>
      <w:r>
        <w:rPr>
          <w:rFonts w:ascii="Calibri" w:hAnsi="Calibri"/>
          <w:color w:val="1C283D"/>
          <w:sz w:val="22"/>
          <w:szCs w:val="22"/>
        </w:rPr>
        <w:t>(2) Bir yıl veya daha fazla hürriyeti bağlayıcı ceza ile mahkûm olup kendilerine kanuni temsilci atanmış olanlara ait tebligat, 19 uncu maddeye göre yapılır.</w:t>
      </w:r>
    </w:p>
    <w:p w:rsidR="00DF08D5" w:rsidRDefault="00DF08D5" w:rsidP="00DF08D5">
      <w:pPr>
        <w:shd w:val="clear" w:color="auto" w:fill="FFFFFF"/>
        <w:ind w:firstLine="567"/>
        <w:jc w:val="both"/>
        <w:rPr>
          <w:color w:val="1C283D"/>
          <w:sz w:val="20"/>
        </w:rPr>
      </w:pPr>
      <w:r>
        <w:rPr>
          <w:rFonts w:ascii="Calibri" w:hAnsi="Calibri"/>
          <w:color w:val="1C283D"/>
          <w:sz w:val="22"/>
          <w:szCs w:val="22"/>
        </w:rPr>
        <w:t>(3) Tutuklu ve hükümlüye tebligat yapılamazsa tebliğ mazbatasına müdür veya memur tarafından belirtilen sebep şerh verilir.</w:t>
      </w:r>
    </w:p>
    <w:p w:rsidR="00DF08D5" w:rsidRDefault="00DF08D5" w:rsidP="00DF08D5">
      <w:pPr>
        <w:shd w:val="clear" w:color="auto" w:fill="FFFFFF"/>
        <w:ind w:firstLine="567"/>
        <w:jc w:val="both"/>
        <w:rPr>
          <w:color w:val="1C283D"/>
          <w:sz w:val="20"/>
        </w:rPr>
      </w:pPr>
      <w:r>
        <w:rPr>
          <w:rFonts w:ascii="Calibri" w:hAnsi="Calibri"/>
          <w:color w:val="1C283D"/>
          <w:sz w:val="22"/>
          <w:szCs w:val="22"/>
        </w:rPr>
        <w:t>(4) Tutuklu veya hükümlünün hastanede bulunması halinde dahi tebligat, yukarıdaki fıkralar hükümlerine göre yapılır.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Muhatabın geçici olarak başka yere gitmesi</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29</w:t>
      </w:r>
      <w:r>
        <w:rPr>
          <w:rStyle w:val="apple-converted-space"/>
          <w:rFonts w:ascii="Calibri" w:hAnsi="Calibri"/>
          <w:color w:val="1C283D"/>
          <w:sz w:val="22"/>
          <w:szCs w:val="22"/>
        </w:rPr>
        <w:t> </w:t>
      </w:r>
      <w:r>
        <w:rPr>
          <w:rFonts w:ascii="Calibri" w:hAnsi="Calibri"/>
          <w:color w:val="1C283D"/>
          <w:sz w:val="22"/>
          <w:szCs w:val="22"/>
        </w:rPr>
        <w:t>– (1) 21, 22, 23, 25, 26 ve 27</w:t>
      </w:r>
      <w:r>
        <w:rPr>
          <w:rStyle w:val="apple-converted-space"/>
          <w:rFonts w:ascii="Calibri" w:hAnsi="Calibri"/>
          <w:color w:val="1C283D"/>
          <w:sz w:val="22"/>
          <w:szCs w:val="22"/>
        </w:rPr>
        <w:t> </w:t>
      </w:r>
      <w:r>
        <w:rPr>
          <w:rStyle w:val="spelle"/>
          <w:rFonts w:ascii="Calibri" w:hAnsi="Calibri"/>
          <w:color w:val="1C283D"/>
          <w:sz w:val="22"/>
          <w:szCs w:val="22"/>
        </w:rPr>
        <w:t>nci</w:t>
      </w:r>
      <w:r>
        <w:rPr>
          <w:rStyle w:val="apple-converted-space"/>
          <w:rFonts w:ascii="Calibri" w:hAnsi="Calibri"/>
          <w:color w:val="1C283D"/>
          <w:sz w:val="22"/>
          <w:szCs w:val="22"/>
        </w:rPr>
        <w:t> </w:t>
      </w:r>
      <w:r>
        <w:rPr>
          <w:rFonts w:ascii="Calibri" w:hAnsi="Calibri"/>
          <w:color w:val="1C283D"/>
          <w:sz w:val="22"/>
          <w:szCs w:val="22"/>
        </w:rPr>
        <w:t>maddelerde yazılı kişiler, tebliğ yapılacak olanın geçici olarak başka yere gittiğini belirtirlerse, tebliğ memuru, muhatabın hangi sebeple adresten geçici olarak ayrıldığını, beyanda bulunanın adı ve soyadı ile sıfatını tebliğ tutanağına yazar. Tebliğ tutanağını beyanda bulunana imzalattırır ve tebliğ edilecek evrakı beyanda bulunana verir. Bu kişiler, tebliğ evrakını kabule mecburdurlar.</w:t>
      </w:r>
    </w:p>
    <w:p w:rsidR="00DF08D5" w:rsidRDefault="00DF08D5" w:rsidP="00DF08D5">
      <w:pPr>
        <w:shd w:val="clear" w:color="auto" w:fill="FFFFFF"/>
        <w:ind w:firstLine="567"/>
        <w:jc w:val="both"/>
        <w:rPr>
          <w:color w:val="1C283D"/>
          <w:sz w:val="20"/>
        </w:rPr>
      </w:pPr>
      <w:r>
        <w:rPr>
          <w:rStyle w:val="grame"/>
          <w:rFonts w:ascii="Calibri" w:hAnsi="Calibri"/>
          <w:color w:val="1C283D"/>
          <w:sz w:val="22"/>
          <w:szCs w:val="22"/>
        </w:rPr>
        <w:lastRenderedPageBreak/>
        <w:t>(2) Bu kişilerin beyanlarını imzadan kaçınmaları ve tebliğ evrakını kabul etmemeleri durumunda, tebliğ memuru bu hususu tutanağa yazar, imzalar ve tebliğ olunacak evrakı, o yerin muhtar veya ihtiyar heyeti üyesinden birine ya da kolluk amir veya memurlarına imza karşılığında teslim eder ve teslim ettiği kişinin adresini içeren ihbarnameyi gösterilen adresin kapısına yapıştırır.</w:t>
      </w:r>
    </w:p>
    <w:p w:rsidR="00DF08D5" w:rsidRDefault="00DF08D5" w:rsidP="00DF08D5">
      <w:pPr>
        <w:shd w:val="clear" w:color="auto" w:fill="FFFFFF"/>
        <w:ind w:firstLine="567"/>
        <w:jc w:val="both"/>
        <w:rPr>
          <w:color w:val="1C283D"/>
          <w:sz w:val="20"/>
        </w:rPr>
      </w:pPr>
      <w:r>
        <w:rPr>
          <w:rFonts w:ascii="Calibri" w:hAnsi="Calibri"/>
          <w:color w:val="1C283D"/>
          <w:sz w:val="22"/>
          <w:szCs w:val="22"/>
        </w:rPr>
        <w:t>(3) Bu maddeye göre yapılacak tebligatlarda tebliğ, tebliğ evrakının 21, 22, 23, 25, 26 ve 27</w:t>
      </w:r>
      <w:r>
        <w:rPr>
          <w:rStyle w:val="apple-converted-space"/>
          <w:rFonts w:ascii="Calibri" w:hAnsi="Calibri"/>
          <w:color w:val="1C283D"/>
          <w:sz w:val="22"/>
          <w:szCs w:val="22"/>
        </w:rPr>
        <w:t> </w:t>
      </w:r>
      <w:r>
        <w:rPr>
          <w:rStyle w:val="spelle"/>
          <w:rFonts w:ascii="Calibri" w:hAnsi="Calibri"/>
          <w:color w:val="1C283D"/>
          <w:sz w:val="22"/>
          <w:szCs w:val="22"/>
        </w:rPr>
        <w:t>nci</w:t>
      </w:r>
      <w:r>
        <w:rPr>
          <w:rStyle w:val="apple-converted-space"/>
          <w:rFonts w:ascii="Calibri" w:hAnsi="Calibri"/>
          <w:color w:val="1C283D"/>
          <w:sz w:val="22"/>
          <w:szCs w:val="22"/>
        </w:rPr>
        <w:t> </w:t>
      </w:r>
      <w:r>
        <w:rPr>
          <w:rFonts w:ascii="Calibri" w:hAnsi="Calibri"/>
          <w:color w:val="1C283D"/>
          <w:sz w:val="22"/>
          <w:szCs w:val="22"/>
        </w:rPr>
        <w:t>maddelerde yazılı kişilere verildiği tarihte veya ihbarname kapıya yapıştırılmışsa bu tarihten itibaren</w:t>
      </w:r>
      <w:r>
        <w:rPr>
          <w:rStyle w:val="apple-converted-space"/>
          <w:rFonts w:ascii="Calibri" w:hAnsi="Calibri"/>
          <w:color w:val="1C283D"/>
          <w:sz w:val="22"/>
          <w:szCs w:val="22"/>
        </w:rPr>
        <w:t> </w:t>
      </w:r>
      <w:r>
        <w:rPr>
          <w:rStyle w:val="spelle"/>
          <w:rFonts w:ascii="Calibri" w:hAnsi="Calibri"/>
          <w:color w:val="1C283D"/>
          <w:sz w:val="22"/>
          <w:szCs w:val="22"/>
        </w:rPr>
        <w:t>onbeş</w:t>
      </w:r>
      <w:r>
        <w:rPr>
          <w:rStyle w:val="apple-converted-space"/>
          <w:rFonts w:ascii="Calibri" w:hAnsi="Calibri"/>
          <w:color w:val="1C283D"/>
          <w:sz w:val="22"/>
          <w:szCs w:val="22"/>
        </w:rPr>
        <w:t> </w:t>
      </w:r>
      <w:r>
        <w:rPr>
          <w:rFonts w:ascii="Calibri" w:hAnsi="Calibri"/>
          <w:color w:val="1C283D"/>
          <w:sz w:val="22"/>
          <w:szCs w:val="22"/>
        </w:rPr>
        <w:t>gün sonra yapılmış sayılır.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Muhatabın adreste bulunmaması, ölmesi veya adresinden sürekli olarak ayrılması halinde yapılacak işlem</w:t>
      </w:r>
    </w:p>
    <w:p w:rsidR="00DF08D5" w:rsidRDefault="00DF08D5" w:rsidP="00DF08D5">
      <w:pPr>
        <w:shd w:val="clear" w:color="auto" w:fill="FFFFFF"/>
        <w:ind w:firstLine="567"/>
        <w:jc w:val="both"/>
        <w:rPr>
          <w:color w:val="1C283D"/>
          <w:sz w:val="20"/>
        </w:rPr>
      </w:pPr>
      <w:r>
        <w:rPr>
          <w:rStyle w:val="grame"/>
          <w:rFonts w:ascii="Calibri" w:hAnsi="Calibri"/>
          <w:b/>
          <w:bCs/>
          <w:color w:val="1C283D"/>
          <w:sz w:val="22"/>
          <w:szCs w:val="22"/>
        </w:rPr>
        <w:t>MADDE 30</w:t>
      </w:r>
      <w:r>
        <w:rPr>
          <w:rStyle w:val="apple-converted-space"/>
          <w:rFonts w:ascii="Calibri" w:hAnsi="Calibri"/>
          <w:color w:val="1C283D"/>
          <w:sz w:val="22"/>
          <w:szCs w:val="22"/>
        </w:rPr>
        <w:t> </w:t>
      </w:r>
      <w:r>
        <w:rPr>
          <w:rStyle w:val="grame"/>
          <w:rFonts w:ascii="Calibri" w:hAnsi="Calibri"/>
          <w:color w:val="1C283D"/>
          <w:sz w:val="22"/>
          <w:szCs w:val="22"/>
        </w:rPr>
        <w:t>– (1) Adres kayıt sistemindeki yerleşim yeri adresine meşruhat verilerek çıkarılan tebligatlar hariç olmak üzere, muhatap veya muhatap adına tebliğ yapılabilecek olanlardan hiçbiri gösterilen adreste sürekli olarak bulunmazsa, tebliğ memurunun, adreste bulunmama sebebini bilmesi muhtemel komşu, yönetici, kapıcı, muhtar, ihtiyar heyeti veya meclisi üyeleri, kolluk amir ve memurlarından araştırarak beyanlarını tebliğ mazbatasına yazıp imzalatması, imzadan çekinmeleri halinde bu durumu yazarak imzalaması gerekir.</w:t>
      </w:r>
    </w:p>
    <w:p w:rsidR="00DF08D5" w:rsidRDefault="00DF08D5" w:rsidP="00DF08D5">
      <w:pPr>
        <w:shd w:val="clear" w:color="auto" w:fill="FFFFFF"/>
        <w:ind w:firstLine="567"/>
        <w:jc w:val="both"/>
        <w:rPr>
          <w:color w:val="1C283D"/>
          <w:sz w:val="20"/>
        </w:rPr>
      </w:pPr>
      <w:r>
        <w:rPr>
          <w:rFonts w:ascii="Calibri" w:hAnsi="Calibri"/>
          <w:color w:val="1C283D"/>
          <w:sz w:val="22"/>
          <w:szCs w:val="22"/>
        </w:rPr>
        <w:t>(2) Muhatap ölmüşse veya gösterilen adresten sürekli olarak ayrılmış ve yeni adresi de tebliğ memurunca tespit edilememişse tebligat evrakı, tebligatı çıkaran mercie geri gönderilir.</w:t>
      </w:r>
    </w:p>
    <w:p w:rsidR="00DF08D5" w:rsidRDefault="00DF08D5" w:rsidP="00DF08D5">
      <w:pPr>
        <w:shd w:val="clear" w:color="auto" w:fill="FFFFFF"/>
        <w:ind w:firstLine="567"/>
        <w:jc w:val="both"/>
        <w:rPr>
          <w:color w:val="1C283D"/>
          <w:sz w:val="20"/>
        </w:rPr>
      </w:pPr>
      <w:r>
        <w:rPr>
          <w:rFonts w:ascii="Calibri" w:hAnsi="Calibri"/>
          <w:color w:val="1C283D"/>
          <w:sz w:val="22"/>
          <w:szCs w:val="22"/>
        </w:rPr>
        <w:t>(3) Yeni adres, tebliğ memuru tarafından tespit edilmişse bu adres, tebliğ mazbatasındaki mahsus yerine ve tebliğ evrakındaki adresin bulunduğu tarafa yazılır.</w:t>
      </w:r>
    </w:p>
    <w:p w:rsidR="00DF08D5" w:rsidRDefault="00DF08D5" w:rsidP="00DF08D5">
      <w:pPr>
        <w:shd w:val="clear" w:color="auto" w:fill="FFFFFF"/>
        <w:ind w:firstLine="567"/>
        <w:jc w:val="both"/>
        <w:rPr>
          <w:color w:val="1C283D"/>
          <w:sz w:val="20"/>
        </w:rPr>
      </w:pPr>
      <w:r>
        <w:rPr>
          <w:rFonts w:ascii="Calibri" w:hAnsi="Calibri"/>
          <w:color w:val="1C283D"/>
          <w:sz w:val="22"/>
          <w:szCs w:val="22"/>
        </w:rPr>
        <w:t>(4) Yeni adres, tebliğ memurunun tevzi bölgesi dâhilinde bulunduğu takdirde tebligat o adrese yapılır. Yeni adres, aynı PTT merkezinin diğer bir tevzi bölgesinde veya başka bir PTT merkezinin mıntıkası içinde bulunursa, tebliğ evrakı yeni adreste tebliğinin temini için memur tarafından bağlı olduğu merkeze iade olunur.</w:t>
      </w:r>
    </w:p>
    <w:p w:rsidR="00DF08D5" w:rsidRDefault="00DF08D5" w:rsidP="00DF08D5">
      <w:pPr>
        <w:shd w:val="clear" w:color="auto" w:fill="FFFFFF"/>
        <w:ind w:firstLine="567"/>
        <w:jc w:val="both"/>
        <w:rPr>
          <w:color w:val="1C283D"/>
          <w:sz w:val="20"/>
        </w:rPr>
      </w:pPr>
      <w:r>
        <w:rPr>
          <w:rFonts w:ascii="Calibri" w:hAnsi="Calibri"/>
          <w:color w:val="1C283D"/>
          <w:sz w:val="22"/>
          <w:szCs w:val="22"/>
        </w:rPr>
        <w:t>(5) 15 inci maddede yer alan hususlar göz önünde bulundurulduğunda tebligatın, tebliğ evrakında belirtilen tarihten önce yapılamayacağının anlaşılması veya yeni adresin yabancı bir ülkeye ait olması durumunda PTT merkezi tebliğ evrakını tebligatı çıkaran mercie geri gönderir.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Tebliğ imkânsızlığı ve tebellüğden kaçınma ile adres kayıt sistemindeki adreste bulunamama halinde yapılacak işlem</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31</w:t>
      </w:r>
      <w:r>
        <w:rPr>
          <w:rStyle w:val="apple-converted-space"/>
          <w:rFonts w:ascii="Calibri" w:hAnsi="Calibri"/>
          <w:color w:val="1C283D"/>
          <w:sz w:val="22"/>
          <w:szCs w:val="22"/>
        </w:rPr>
        <w:t> </w:t>
      </w:r>
      <w:r>
        <w:rPr>
          <w:rFonts w:ascii="Calibri" w:hAnsi="Calibri"/>
          <w:color w:val="1C283D"/>
          <w:sz w:val="22"/>
          <w:szCs w:val="22"/>
        </w:rPr>
        <w:t>– (1) Tebliğ memuru;</w:t>
      </w:r>
    </w:p>
    <w:p w:rsidR="00DF08D5" w:rsidRDefault="00DF08D5" w:rsidP="00DF08D5">
      <w:pPr>
        <w:shd w:val="clear" w:color="auto" w:fill="FFFFFF"/>
        <w:ind w:firstLine="567"/>
        <w:jc w:val="both"/>
        <w:rPr>
          <w:color w:val="1C283D"/>
          <w:sz w:val="20"/>
        </w:rPr>
      </w:pPr>
      <w:r>
        <w:rPr>
          <w:rFonts w:ascii="Calibri" w:hAnsi="Calibri"/>
          <w:color w:val="1C283D"/>
          <w:sz w:val="22"/>
          <w:szCs w:val="22"/>
        </w:rPr>
        <w:t>a) Muhatap veya muhatap adına tebligat yapılabilecek kişiler, o adreste bulundukları halde hiçbirinin tebliğ anında gösterilen adreste mevcut olmamaları,</w:t>
      </w:r>
    </w:p>
    <w:p w:rsidR="00DF08D5" w:rsidRDefault="00DF08D5" w:rsidP="00DF08D5">
      <w:pPr>
        <w:shd w:val="clear" w:color="auto" w:fill="FFFFFF"/>
        <w:ind w:firstLine="567"/>
        <w:jc w:val="both"/>
        <w:rPr>
          <w:color w:val="1C283D"/>
          <w:sz w:val="20"/>
        </w:rPr>
      </w:pPr>
      <w:r>
        <w:rPr>
          <w:rFonts w:ascii="Calibri" w:hAnsi="Calibri"/>
          <w:color w:val="1C283D"/>
          <w:sz w:val="22"/>
          <w:szCs w:val="22"/>
        </w:rPr>
        <w:t>b) Muhatap ya da kendilerine tebligat yapılabilecek kişilerin tebellüğden kaçınması,</w:t>
      </w:r>
    </w:p>
    <w:p w:rsidR="00DF08D5" w:rsidRDefault="00DF08D5" w:rsidP="00DF08D5">
      <w:pPr>
        <w:shd w:val="clear" w:color="auto" w:fill="FFFFFF"/>
        <w:ind w:firstLine="567"/>
        <w:jc w:val="both"/>
        <w:rPr>
          <w:color w:val="1C283D"/>
          <w:sz w:val="20"/>
        </w:rPr>
      </w:pPr>
      <w:r>
        <w:rPr>
          <w:rFonts w:ascii="Calibri" w:hAnsi="Calibri"/>
          <w:color w:val="1C283D"/>
          <w:sz w:val="22"/>
          <w:szCs w:val="22"/>
        </w:rPr>
        <w:t>c) Muhatap, gösterilen adreste hiç oturmamış veya bu adresten sürekli olarak ayrılmış olsa dahi tebligatın, muhatabın adres kayıt sistemindeki yerleşim yeri adresine bu husus meşruhat verilerek çıkarılması,</w:t>
      </w:r>
    </w:p>
    <w:p w:rsidR="00DF08D5" w:rsidRDefault="00DF08D5" w:rsidP="00DF08D5">
      <w:pPr>
        <w:shd w:val="clear" w:color="auto" w:fill="FFFFFF"/>
        <w:ind w:firstLine="567"/>
        <w:jc w:val="both"/>
        <w:rPr>
          <w:color w:val="1C283D"/>
          <w:sz w:val="20"/>
        </w:rPr>
      </w:pPr>
      <w:r>
        <w:rPr>
          <w:rStyle w:val="grame"/>
          <w:rFonts w:ascii="Calibri" w:hAnsi="Calibri"/>
          <w:color w:val="1C283D"/>
          <w:sz w:val="22"/>
          <w:szCs w:val="22"/>
        </w:rPr>
        <w:t>hallerinden</w:t>
      </w:r>
      <w:r>
        <w:rPr>
          <w:rStyle w:val="apple-converted-space"/>
          <w:rFonts w:ascii="Calibri" w:hAnsi="Calibri"/>
          <w:color w:val="1C283D"/>
          <w:sz w:val="22"/>
          <w:szCs w:val="22"/>
        </w:rPr>
        <w:t> </w:t>
      </w:r>
      <w:r>
        <w:rPr>
          <w:rFonts w:ascii="Calibri" w:hAnsi="Calibri"/>
          <w:color w:val="1C283D"/>
          <w:sz w:val="22"/>
          <w:szCs w:val="22"/>
        </w:rPr>
        <w:t>biri gerçekleştiği takdirde tebliğ olunacak evrakı, o yerin muhtar veya ihtiyar heyeti veya meclisi üyesinden birine ya da kolluk amir veya memuruna imza karşılığında teslim eder. Tebliğ memuru, ek-1’de yer alan (2) numaralı örneğe uygun olarak düzenlenen ihbarnameyi gösterilen adresteki kapıya yapıştırır. (a) bendinde belirtilen halin gerçekleşmesi durumunda tebliğ memuru, tebliğ olunacak şahsa keyfiyetin haber verilmesini de mümkün oldukça en yakın komşularından birine, varsa yönetici veya kapıcıya da bildirir.</w:t>
      </w:r>
    </w:p>
    <w:p w:rsidR="00DF08D5" w:rsidRDefault="00DF08D5" w:rsidP="00DF08D5">
      <w:pPr>
        <w:shd w:val="clear" w:color="auto" w:fill="FFFFFF"/>
        <w:ind w:firstLine="567"/>
        <w:jc w:val="both"/>
        <w:rPr>
          <w:color w:val="1C283D"/>
          <w:sz w:val="20"/>
        </w:rPr>
      </w:pPr>
      <w:r>
        <w:rPr>
          <w:rFonts w:ascii="Calibri" w:hAnsi="Calibri"/>
          <w:color w:val="1C283D"/>
          <w:sz w:val="22"/>
          <w:szCs w:val="22"/>
        </w:rPr>
        <w:t>(2) Birinci fıkranın (c) bendi gereğince yapılacak tebligatlarda tebliğ memurunca 30 uncu maddeye göre araştırma yapılmaz.</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Tebliğ tarihi</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32</w:t>
      </w:r>
      <w:r>
        <w:rPr>
          <w:rStyle w:val="apple-converted-space"/>
          <w:rFonts w:ascii="Calibri" w:hAnsi="Calibri"/>
          <w:color w:val="1C283D"/>
          <w:sz w:val="22"/>
          <w:szCs w:val="22"/>
        </w:rPr>
        <w:t> </w:t>
      </w:r>
      <w:r>
        <w:rPr>
          <w:rFonts w:ascii="Calibri" w:hAnsi="Calibri"/>
          <w:color w:val="1C283D"/>
          <w:sz w:val="22"/>
          <w:szCs w:val="22"/>
        </w:rPr>
        <w:t>– (1) 31 inci maddenin birinci fıkrasına göre yapılacak tebligatlarda, ihbarnamenin gösterilen adresin kapısına yapıştırıldığı tarih, tebliğ tarihi sayılır.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Tebliğ evrakının saklanması ve ihbarnamenin kapıda kalma süresi</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33</w:t>
      </w:r>
      <w:r>
        <w:rPr>
          <w:rStyle w:val="apple-converted-space"/>
          <w:rFonts w:ascii="Calibri" w:hAnsi="Calibri"/>
          <w:color w:val="1C283D"/>
          <w:sz w:val="22"/>
          <w:szCs w:val="22"/>
        </w:rPr>
        <w:t> </w:t>
      </w:r>
      <w:r>
        <w:rPr>
          <w:rFonts w:ascii="Calibri" w:hAnsi="Calibri"/>
          <w:color w:val="1C283D"/>
          <w:sz w:val="22"/>
          <w:szCs w:val="22"/>
        </w:rPr>
        <w:t>– (1) 29 uncu maddenin ikinci fıkrası ve 31 inci madde gereğince kendisine tebliğ evrakı teslim edilen kişiler, tebliğ evrakını üç ay saklamakla yükümlüdürler. Tebliğ evrakının belirli süre içermesi durumunda, bu evrak içerdiği sürenin bitiminden itibaren üç ay daha saklanır. Bu süreden sonra tebliğ evrakı hakkında yapılacak işlemler ilgili kurumların mevzuatına tâbidir.</w:t>
      </w:r>
    </w:p>
    <w:p w:rsidR="00DF08D5" w:rsidRDefault="00DF08D5" w:rsidP="00DF08D5">
      <w:pPr>
        <w:shd w:val="clear" w:color="auto" w:fill="FFFFFF"/>
        <w:ind w:firstLine="567"/>
        <w:jc w:val="both"/>
        <w:rPr>
          <w:color w:val="1C283D"/>
          <w:sz w:val="20"/>
        </w:rPr>
      </w:pPr>
      <w:r>
        <w:rPr>
          <w:rFonts w:ascii="Calibri" w:hAnsi="Calibri"/>
          <w:color w:val="1C283D"/>
          <w:sz w:val="22"/>
          <w:szCs w:val="22"/>
        </w:rPr>
        <w:lastRenderedPageBreak/>
        <w:t>(2) 29 ve 31 inci maddeler gereğince yapılan tebligatlarda kapıya yapıştırılan ihbarname on gün süreyle kapıda kalır.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Muhatap yerine tebligat yapılacak kişinin yaş ve ehliyet şartı</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34</w:t>
      </w:r>
      <w:r>
        <w:rPr>
          <w:rStyle w:val="apple-converted-space"/>
          <w:rFonts w:ascii="Calibri" w:hAnsi="Calibri"/>
          <w:color w:val="1C283D"/>
          <w:sz w:val="22"/>
          <w:szCs w:val="22"/>
        </w:rPr>
        <w:t> </w:t>
      </w:r>
      <w:r>
        <w:rPr>
          <w:rFonts w:ascii="Calibri" w:hAnsi="Calibri"/>
          <w:color w:val="1C283D"/>
          <w:sz w:val="22"/>
          <w:szCs w:val="22"/>
        </w:rPr>
        <w:t>– (1) Muhatap yerine kendisine tebliğ yapılacak kişinin görünüşüne nazaran</w:t>
      </w:r>
      <w:r>
        <w:rPr>
          <w:rStyle w:val="apple-converted-space"/>
          <w:rFonts w:ascii="Calibri" w:hAnsi="Calibri"/>
          <w:color w:val="1C283D"/>
          <w:sz w:val="22"/>
          <w:szCs w:val="22"/>
        </w:rPr>
        <w:t> </w:t>
      </w:r>
      <w:r>
        <w:rPr>
          <w:rStyle w:val="spelle"/>
          <w:rFonts w:ascii="Calibri" w:hAnsi="Calibri"/>
          <w:color w:val="1C283D"/>
          <w:sz w:val="22"/>
          <w:szCs w:val="22"/>
        </w:rPr>
        <w:t>onsekiz</w:t>
      </w:r>
      <w:r>
        <w:rPr>
          <w:rStyle w:val="apple-converted-space"/>
          <w:rFonts w:ascii="Calibri" w:hAnsi="Calibri"/>
          <w:color w:val="1C283D"/>
          <w:sz w:val="22"/>
          <w:szCs w:val="22"/>
        </w:rPr>
        <w:t> </w:t>
      </w:r>
      <w:r>
        <w:rPr>
          <w:rFonts w:ascii="Calibri" w:hAnsi="Calibri"/>
          <w:color w:val="1C283D"/>
          <w:sz w:val="22"/>
          <w:szCs w:val="22"/>
        </w:rPr>
        <w:t>yaşından aşağı olmaması ve açıkça anlaşılır bir şekilde ehliyetsiz bulunmaması gerekir.</w:t>
      </w:r>
    </w:p>
    <w:p w:rsidR="00DF08D5" w:rsidRDefault="00DF08D5" w:rsidP="00DF08D5">
      <w:pPr>
        <w:shd w:val="clear" w:color="auto" w:fill="FFFFFF"/>
        <w:ind w:firstLine="567"/>
        <w:jc w:val="both"/>
        <w:rPr>
          <w:color w:val="1C283D"/>
          <w:sz w:val="20"/>
        </w:rPr>
      </w:pPr>
      <w:r>
        <w:rPr>
          <w:rFonts w:ascii="Calibri" w:hAnsi="Calibri"/>
          <w:color w:val="1C283D"/>
          <w:sz w:val="22"/>
          <w:szCs w:val="22"/>
        </w:rPr>
        <w:t>(2) Akıl hastalığı, akıl zayıflığı veya diğer bir hastalık ya da engel sebebiyle kendisi ile anlaşma imkânı olmayan kişiye tebligat yapılmaz.</w:t>
      </w:r>
    </w:p>
    <w:p w:rsidR="00DF08D5" w:rsidRDefault="00DF08D5" w:rsidP="00DF08D5">
      <w:pPr>
        <w:shd w:val="clear" w:color="auto" w:fill="FFFFFF"/>
        <w:ind w:firstLine="567"/>
        <w:jc w:val="both"/>
        <w:rPr>
          <w:color w:val="1C283D"/>
          <w:sz w:val="20"/>
        </w:rPr>
      </w:pPr>
      <w:r>
        <w:rPr>
          <w:rFonts w:ascii="Calibri" w:hAnsi="Calibri"/>
          <w:color w:val="1C283D"/>
          <w:sz w:val="22"/>
          <w:szCs w:val="22"/>
        </w:rPr>
        <w:t>(3) Muhatap adına kendisine tebligat yapılacak olan, görünüşüne nazaran</w:t>
      </w:r>
      <w:r>
        <w:rPr>
          <w:rStyle w:val="apple-converted-space"/>
          <w:rFonts w:ascii="Calibri" w:hAnsi="Calibri"/>
          <w:color w:val="1C283D"/>
          <w:sz w:val="22"/>
          <w:szCs w:val="22"/>
        </w:rPr>
        <w:t> </w:t>
      </w:r>
      <w:r>
        <w:rPr>
          <w:rStyle w:val="spelle"/>
          <w:rFonts w:ascii="Calibri" w:hAnsi="Calibri"/>
          <w:color w:val="1C283D"/>
          <w:sz w:val="22"/>
          <w:szCs w:val="22"/>
        </w:rPr>
        <w:t>onsekiz</w:t>
      </w:r>
      <w:r>
        <w:rPr>
          <w:rStyle w:val="apple-converted-space"/>
          <w:rFonts w:ascii="Calibri" w:hAnsi="Calibri"/>
          <w:color w:val="1C283D"/>
          <w:sz w:val="22"/>
          <w:szCs w:val="22"/>
        </w:rPr>
        <w:t> </w:t>
      </w:r>
      <w:r>
        <w:rPr>
          <w:rFonts w:ascii="Calibri" w:hAnsi="Calibri"/>
          <w:color w:val="1C283D"/>
          <w:sz w:val="22"/>
          <w:szCs w:val="22"/>
        </w:rPr>
        <w:t>yaşından aşağı veya açıkça anlaşılır bir şekilde ehliyetsiz olur ve o adreste muhatap yerine tebligat yapılacak başka bir kişi de bulunmazsa 30 ve 31 inci madde hükümlerine göre işlem yapılır.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Tebliğ mazbatasında bulunması gereken bilgiler ve tanzimi</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35</w:t>
      </w:r>
      <w:r>
        <w:rPr>
          <w:rStyle w:val="apple-converted-space"/>
          <w:rFonts w:ascii="Calibri" w:hAnsi="Calibri"/>
          <w:color w:val="1C283D"/>
          <w:sz w:val="22"/>
          <w:szCs w:val="22"/>
        </w:rPr>
        <w:t> </w:t>
      </w:r>
      <w:r>
        <w:rPr>
          <w:rFonts w:ascii="Calibri" w:hAnsi="Calibri"/>
          <w:color w:val="1C283D"/>
          <w:sz w:val="22"/>
          <w:szCs w:val="22"/>
        </w:rPr>
        <w:t>– (1) Tebliğ bir mazbata ile belgelendirilir. Bu mazbatanın;</w:t>
      </w:r>
    </w:p>
    <w:p w:rsidR="00DF08D5" w:rsidRDefault="00DF08D5" w:rsidP="00DF08D5">
      <w:pPr>
        <w:shd w:val="clear" w:color="auto" w:fill="FFFFFF"/>
        <w:ind w:firstLine="567"/>
        <w:jc w:val="both"/>
        <w:rPr>
          <w:color w:val="1C283D"/>
          <w:sz w:val="20"/>
        </w:rPr>
      </w:pPr>
      <w:r>
        <w:rPr>
          <w:rFonts w:ascii="Calibri" w:hAnsi="Calibri"/>
          <w:color w:val="1C283D"/>
          <w:sz w:val="22"/>
          <w:szCs w:val="22"/>
        </w:rPr>
        <w:t>a) Tebliği çıkaran merciin adını,</w:t>
      </w:r>
    </w:p>
    <w:p w:rsidR="00DF08D5" w:rsidRDefault="00DF08D5" w:rsidP="00DF08D5">
      <w:pPr>
        <w:shd w:val="clear" w:color="auto" w:fill="FFFFFF"/>
        <w:ind w:firstLine="567"/>
        <w:jc w:val="both"/>
        <w:rPr>
          <w:color w:val="1C283D"/>
          <w:sz w:val="20"/>
        </w:rPr>
      </w:pPr>
      <w:r>
        <w:rPr>
          <w:rFonts w:ascii="Calibri" w:hAnsi="Calibri"/>
          <w:color w:val="1C283D"/>
          <w:sz w:val="22"/>
          <w:szCs w:val="22"/>
        </w:rPr>
        <w:t>b) Tebliği isteyen tarafın adını, soyadını ve adresini,</w:t>
      </w:r>
    </w:p>
    <w:p w:rsidR="00DF08D5" w:rsidRDefault="00DF08D5" w:rsidP="00DF08D5">
      <w:pPr>
        <w:shd w:val="clear" w:color="auto" w:fill="FFFFFF"/>
        <w:ind w:firstLine="567"/>
        <w:jc w:val="both"/>
        <w:rPr>
          <w:color w:val="1C283D"/>
          <w:sz w:val="20"/>
        </w:rPr>
      </w:pPr>
      <w:r>
        <w:rPr>
          <w:rFonts w:ascii="Calibri" w:hAnsi="Calibri"/>
          <w:color w:val="1C283D"/>
          <w:sz w:val="22"/>
          <w:szCs w:val="22"/>
        </w:rPr>
        <w:t>c) Muhatabın adını, soyadını ve adresini,</w:t>
      </w:r>
    </w:p>
    <w:p w:rsidR="00DF08D5" w:rsidRDefault="00DF08D5" w:rsidP="00DF08D5">
      <w:pPr>
        <w:shd w:val="clear" w:color="auto" w:fill="FFFFFF"/>
        <w:ind w:firstLine="567"/>
        <w:jc w:val="both"/>
        <w:rPr>
          <w:color w:val="1C283D"/>
          <w:sz w:val="20"/>
        </w:rPr>
      </w:pPr>
      <w:r>
        <w:rPr>
          <w:rFonts w:ascii="Calibri" w:hAnsi="Calibri"/>
          <w:color w:val="1C283D"/>
          <w:sz w:val="22"/>
          <w:szCs w:val="22"/>
        </w:rPr>
        <w:t>ç) Tebliğin konusunu,</w:t>
      </w:r>
    </w:p>
    <w:p w:rsidR="00DF08D5" w:rsidRDefault="00DF08D5" w:rsidP="00DF08D5">
      <w:pPr>
        <w:shd w:val="clear" w:color="auto" w:fill="FFFFFF"/>
        <w:ind w:firstLine="567"/>
        <w:jc w:val="both"/>
        <w:rPr>
          <w:color w:val="1C283D"/>
          <w:sz w:val="20"/>
        </w:rPr>
      </w:pPr>
      <w:r>
        <w:rPr>
          <w:rFonts w:ascii="Calibri" w:hAnsi="Calibri"/>
          <w:color w:val="1C283D"/>
          <w:sz w:val="22"/>
          <w:szCs w:val="22"/>
        </w:rPr>
        <w:t>d) Tebliğin kime yapıldığını ve tebliğ muhatabından başkasına yapılmış ise o kişinin adını, soyadını, adresini ve 34 üncü madde gereğince tebellüğe ehil olduğunu,</w:t>
      </w:r>
    </w:p>
    <w:p w:rsidR="00DF08D5" w:rsidRDefault="00DF08D5" w:rsidP="00DF08D5">
      <w:pPr>
        <w:shd w:val="clear" w:color="auto" w:fill="FFFFFF"/>
        <w:ind w:firstLine="567"/>
        <w:jc w:val="both"/>
        <w:rPr>
          <w:color w:val="1C283D"/>
          <w:sz w:val="20"/>
        </w:rPr>
      </w:pPr>
      <w:r>
        <w:rPr>
          <w:rFonts w:ascii="Calibri" w:hAnsi="Calibri"/>
          <w:color w:val="1C283D"/>
          <w:sz w:val="22"/>
          <w:szCs w:val="22"/>
        </w:rPr>
        <w:t>e) Tebliğ tarihini, saatini ve nerede yapıldığını,</w:t>
      </w:r>
    </w:p>
    <w:p w:rsidR="00DF08D5" w:rsidRDefault="00DF08D5" w:rsidP="00DF08D5">
      <w:pPr>
        <w:shd w:val="clear" w:color="auto" w:fill="FFFFFF"/>
        <w:ind w:firstLine="567"/>
        <w:jc w:val="both"/>
        <w:rPr>
          <w:color w:val="1C283D"/>
          <w:sz w:val="20"/>
        </w:rPr>
      </w:pPr>
      <w:r>
        <w:rPr>
          <w:rFonts w:ascii="Calibri" w:hAnsi="Calibri"/>
          <w:color w:val="1C283D"/>
          <w:sz w:val="22"/>
          <w:szCs w:val="22"/>
        </w:rPr>
        <w:t>f) 30 uncu ve 31 inci maddelerdeki durumların gerçekleşmesi halinde bu hususlarla ilgili hangi işlemlerin yapıldığını, adreste bulunmama ve kaçınma için gösterilen sebebi,</w:t>
      </w:r>
    </w:p>
    <w:p w:rsidR="00DF08D5" w:rsidRDefault="00DF08D5" w:rsidP="00DF08D5">
      <w:pPr>
        <w:shd w:val="clear" w:color="auto" w:fill="FFFFFF"/>
        <w:ind w:firstLine="567"/>
        <w:jc w:val="both"/>
        <w:rPr>
          <w:color w:val="1C283D"/>
          <w:sz w:val="20"/>
        </w:rPr>
      </w:pPr>
      <w:r>
        <w:rPr>
          <w:rFonts w:ascii="Calibri" w:hAnsi="Calibri"/>
          <w:color w:val="1C283D"/>
          <w:sz w:val="22"/>
          <w:szCs w:val="22"/>
        </w:rPr>
        <w:t>g) Tebligatın adres kayıt sistemindeki yerleşim yeri adresine yapılması durumunda buna ilişkin kaydı,</w:t>
      </w:r>
    </w:p>
    <w:p w:rsidR="00DF08D5" w:rsidRDefault="00DF08D5" w:rsidP="00DF08D5">
      <w:pPr>
        <w:shd w:val="clear" w:color="auto" w:fill="FFFFFF"/>
        <w:ind w:firstLine="567"/>
        <w:jc w:val="both"/>
        <w:rPr>
          <w:color w:val="1C283D"/>
          <w:sz w:val="20"/>
        </w:rPr>
      </w:pPr>
      <w:r>
        <w:rPr>
          <w:rFonts w:ascii="Calibri" w:hAnsi="Calibri"/>
          <w:color w:val="1C283D"/>
          <w:sz w:val="22"/>
          <w:szCs w:val="22"/>
        </w:rPr>
        <w:t>ğ) Tebliğ evrakı kime verilmiş ise onun adı, soyadı, sıfatı ve imzası ile tebliğ memurunun adı, soyadı ve imzasını,</w:t>
      </w:r>
    </w:p>
    <w:p w:rsidR="00DF08D5" w:rsidRDefault="00DF08D5" w:rsidP="00DF08D5">
      <w:pPr>
        <w:shd w:val="clear" w:color="auto" w:fill="FFFFFF"/>
        <w:ind w:firstLine="567"/>
        <w:jc w:val="both"/>
        <w:rPr>
          <w:color w:val="1C283D"/>
          <w:sz w:val="20"/>
        </w:rPr>
      </w:pPr>
      <w:r>
        <w:rPr>
          <w:rStyle w:val="grame"/>
          <w:rFonts w:ascii="Calibri" w:hAnsi="Calibri"/>
          <w:color w:val="1C283D"/>
          <w:sz w:val="22"/>
          <w:szCs w:val="22"/>
        </w:rPr>
        <w:t>içermesi</w:t>
      </w:r>
      <w:r>
        <w:rPr>
          <w:rStyle w:val="apple-converted-space"/>
          <w:rFonts w:ascii="Calibri" w:hAnsi="Calibri"/>
          <w:color w:val="1C283D"/>
          <w:sz w:val="22"/>
          <w:szCs w:val="22"/>
        </w:rPr>
        <w:t> </w:t>
      </w:r>
      <w:r>
        <w:rPr>
          <w:rFonts w:ascii="Calibri" w:hAnsi="Calibri"/>
          <w:color w:val="1C283D"/>
          <w:sz w:val="22"/>
          <w:szCs w:val="22"/>
        </w:rPr>
        <w:t>gerekir.</w:t>
      </w:r>
    </w:p>
    <w:p w:rsidR="00DF08D5" w:rsidRDefault="00DF08D5" w:rsidP="00DF08D5">
      <w:pPr>
        <w:shd w:val="clear" w:color="auto" w:fill="FFFFFF"/>
        <w:ind w:firstLine="567"/>
        <w:jc w:val="both"/>
        <w:rPr>
          <w:color w:val="1C283D"/>
          <w:sz w:val="20"/>
        </w:rPr>
      </w:pPr>
      <w:r>
        <w:rPr>
          <w:rFonts w:ascii="Calibri" w:hAnsi="Calibri"/>
          <w:color w:val="1C283D"/>
          <w:sz w:val="22"/>
          <w:szCs w:val="22"/>
        </w:rPr>
        <w:t>(2) Tebliğ mazbatasında yukarıda belirtilen hususları kaydetmek için yeterli alan bulunmaması halinde tebliğ memuru usulüne uygun şekilde mazbataya eklenti yapabilir.</w:t>
      </w:r>
    </w:p>
    <w:p w:rsidR="00DF08D5" w:rsidRDefault="00DF08D5" w:rsidP="00DF08D5">
      <w:pPr>
        <w:shd w:val="clear" w:color="auto" w:fill="FFFFFF"/>
        <w:ind w:firstLine="567"/>
        <w:jc w:val="both"/>
        <w:rPr>
          <w:color w:val="1C283D"/>
          <w:sz w:val="20"/>
        </w:rPr>
      </w:pPr>
      <w:r>
        <w:rPr>
          <w:rFonts w:ascii="Calibri" w:hAnsi="Calibri"/>
          <w:color w:val="1C283D"/>
          <w:sz w:val="22"/>
          <w:szCs w:val="22"/>
        </w:rPr>
        <w:t>(3) Bu maddeye göre hazırlanarak bastırılan ve tebligatı çıkaran merci tarafından tanzim edilen ek-1’de yer alan (3) numaralı örnek tebliğ mazbatasının ilgili bölümleri tebliğ memuru tarafından tebliğ yerinde düzenlenir.</w:t>
      </w:r>
    </w:p>
    <w:p w:rsidR="00DF08D5" w:rsidRDefault="00DF08D5" w:rsidP="00DF08D5">
      <w:pPr>
        <w:shd w:val="clear" w:color="auto" w:fill="FFFFFF"/>
        <w:ind w:firstLine="567"/>
        <w:jc w:val="both"/>
        <w:rPr>
          <w:color w:val="1C283D"/>
          <w:sz w:val="20"/>
        </w:rPr>
      </w:pPr>
      <w:r>
        <w:rPr>
          <w:rFonts w:ascii="Calibri" w:hAnsi="Calibri"/>
          <w:color w:val="1C283D"/>
          <w:sz w:val="22"/>
          <w:szCs w:val="22"/>
        </w:rPr>
        <w:t>(4) Tebliğ mazbatası, tebliği çıkaran merci ve tebliğ memuru tarafından okunaklı şekilde düzenlenir.</w:t>
      </w:r>
    </w:p>
    <w:p w:rsidR="00DF08D5" w:rsidRDefault="00DF08D5" w:rsidP="00DF08D5">
      <w:pPr>
        <w:shd w:val="clear" w:color="auto" w:fill="FFFFFF"/>
        <w:ind w:firstLine="567"/>
        <w:jc w:val="both"/>
        <w:rPr>
          <w:color w:val="1C283D"/>
          <w:sz w:val="20"/>
        </w:rPr>
      </w:pPr>
      <w:r>
        <w:rPr>
          <w:rFonts w:ascii="Calibri" w:hAnsi="Calibri"/>
          <w:color w:val="1C283D"/>
          <w:sz w:val="22"/>
          <w:szCs w:val="22"/>
        </w:rPr>
        <w:t>(5) Tebliğ mazbatasında muhatabın birden fazla adresine yer verilemez. Aksi halde tebliğ mazbatası tebligatı çıkaran mercie iade edilir.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Kimlik araştırması</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36</w:t>
      </w:r>
      <w:r>
        <w:rPr>
          <w:rStyle w:val="apple-converted-space"/>
          <w:rFonts w:ascii="Calibri" w:hAnsi="Calibri"/>
          <w:color w:val="1C283D"/>
          <w:sz w:val="22"/>
          <w:szCs w:val="22"/>
        </w:rPr>
        <w:t> </w:t>
      </w:r>
      <w:r>
        <w:rPr>
          <w:rFonts w:ascii="Calibri" w:hAnsi="Calibri"/>
          <w:color w:val="1C283D"/>
          <w:sz w:val="22"/>
          <w:szCs w:val="22"/>
        </w:rPr>
        <w:t>– (1) Tebliğ memuru, tebligat yaparken muhatabın veya bu Yönetmelik hükümlerine göre onun adına tebliğ yapılacak kişilerin kimlikleri ile bu Yönetmelikte belirtilen şartları taşıyıp taşımadıklarını incelemeye yetkilidir.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İmza edemeyecek durumda olmak</w:t>
      </w:r>
    </w:p>
    <w:p w:rsidR="00DF08D5" w:rsidRDefault="00DF08D5" w:rsidP="00DF08D5">
      <w:pPr>
        <w:shd w:val="clear" w:color="auto" w:fill="FFFFFF"/>
        <w:ind w:firstLine="567"/>
        <w:jc w:val="both"/>
        <w:rPr>
          <w:color w:val="1C283D"/>
          <w:sz w:val="20"/>
        </w:rPr>
      </w:pPr>
      <w:r>
        <w:rPr>
          <w:rStyle w:val="grame"/>
          <w:rFonts w:ascii="Calibri" w:hAnsi="Calibri"/>
          <w:b/>
          <w:bCs/>
          <w:color w:val="1C283D"/>
          <w:sz w:val="22"/>
          <w:szCs w:val="22"/>
        </w:rPr>
        <w:t>MADDE 37</w:t>
      </w:r>
      <w:r>
        <w:rPr>
          <w:rStyle w:val="apple-converted-space"/>
          <w:rFonts w:ascii="Calibri" w:hAnsi="Calibri"/>
          <w:color w:val="1C283D"/>
          <w:sz w:val="22"/>
          <w:szCs w:val="22"/>
        </w:rPr>
        <w:t> </w:t>
      </w:r>
      <w:r>
        <w:rPr>
          <w:rStyle w:val="grame"/>
          <w:rFonts w:ascii="Calibri" w:hAnsi="Calibri"/>
          <w:color w:val="1C283D"/>
          <w:sz w:val="22"/>
          <w:szCs w:val="22"/>
        </w:rPr>
        <w:t>– (1) Kendisine tebliğ yapılacak kişi, imza atacak kadar yazı bilmez veya diğer sebeplerle imza atamayacak durumda bulunursa okuryazar komşulardan bir kimse, okuryazar bir komşu bulunmaz veya bulunan komşu imzadan kaçınırsa tebliğ memurunun daveti üzerine gelecek olan o mahalle veya köyün muhtar veya ihtiyar heyeti ya da meclisi üyelerinden birisi yahut bir kolluk görevlisi huzurunda aşağıdaki hükümlere göre tebligat yapılır:</w:t>
      </w:r>
    </w:p>
    <w:p w:rsidR="00DF08D5" w:rsidRDefault="00DF08D5" w:rsidP="00DF08D5">
      <w:pPr>
        <w:shd w:val="clear" w:color="auto" w:fill="FFFFFF"/>
        <w:ind w:firstLine="567"/>
        <w:jc w:val="both"/>
        <w:rPr>
          <w:color w:val="1C283D"/>
          <w:sz w:val="20"/>
        </w:rPr>
      </w:pPr>
      <w:r>
        <w:rPr>
          <w:rFonts w:ascii="Calibri" w:hAnsi="Calibri"/>
          <w:color w:val="1C283D"/>
          <w:sz w:val="22"/>
          <w:szCs w:val="22"/>
        </w:rPr>
        <w:t>a) Kendisine tebliğ yapılan kişinin sol elinin başparmağı, sol elinin</w:t>
      </w:r>
      <w:r>
        <w:rPr>
          <w:rStyle w:val="apple-converted-space"/>
          <w:rFonts w:ascii="Calibri" w:hAnsi="Calibri"/>
          <w:color w:val="1C283D"/>
          <w:sz w:val="22"/>
          <w:szCs w:val="22"/>
        </w:rPr>
        <w:t> </w:t>
      </w:r>
      <w:r>
        <w:rPr>
          <w:rStyle w:val="grame"/>
          <w:rFonts w:ascii="Calibri" w:hAnsi="Calibri"/>
          <w:color w:val="1C283D"/>
          <w:sz w:val="22"/>
          <w:szCs w:val="22"/>
        </w:rPr>
        <w:t>baş parmağı</w:t>
      </w:r>
      <w:r>
        <w:rPr>
          <w:rStyle w:val="apple-converted-space"/>
          <w:rFonts w:ascii="Calibri" w:hAnsi="Calibri"/>
          <w:color w:val="1C283D"/>
          <w:sz w:val="22"/>
          <w:szCs w:val="22"/>
        </w:rPr>
        <w:t> </w:t>
      </w:r>
      <w:r>
        <w:rPr>
          <w:rFonts w:ascii="Calibri" w:hAnsi="Calibri"/>
          <w:color w:val="1C283D"/>
          <w:sz w:val="22"/>
          <w:szCs w:val="22"/>
        </w:rPr>
        <w:t>yoksa aynı elinin diğer bir parmağı, sol eli yoksa sağ elinin baş parmağı, bu da yoksa diğer parmaklarından biri bastırılır.</w:t>
      </w:r>
    </w:p>
    <w:p w:rsidR="00DF08D5" w:rsidRDefault="00DF08D5" w:rsidP="00DF08D5">
      <w:pPr>
        <w:shd w:val="clear" w:color="auto" w:fill="FFFFFF"/>
        <w:ind w:firstLine="567"/>
        <w:jc w:val="both"/>
        <w:rPr>
          <w:color w:val="1C283D"/>
          <w:sz w:val="20"/>
        </w:rPr>
      </w:pPr>
      <w:r>
        <w:rPr>
          <w:rFonts w:ascii="Calibri" w:hAnsi="Calibri"/>
          <w:color w:val="1C283D"/>
          <w:sz w:val="22"/>
          <w:szCs w:val="22"/>
        </w:rPr>
        <w:t>b) Tebliğ yapılacak kişinin iki eli de yoksa tebliğ evrakı kendisine verilir.</w:t>
      </w:r>
    </w:p>
    <w:p w:rsidR="00DF08D5" w:rsidRDefault="00DF08D5" w:rsidP="00DF08D5">
      <w:pPr>
        <w:shd w:val="clear" w:color="auto" w:fill="FFFFFF"/>
        <w:ind w:firstLine="567"/>
        <w:jc w:val="both"/>
        <w:rPr>
          <w:color w:val="1C283D"/>
          <w:sz w:val="20"/>
        </w:rPr>
      </w:pPr>
      <w:r>
        <w:rPr>
          <w:rFonts w:ascii="Calibri" w:hAnsi="Calibri"/>
          <w:color w:val="1C283D"/>
          <w:sz w:val="22"/>
          <w:szCs w:val="22"/>
        </w:rPr>
        <w:t xml:space="preserve">c) Tebliğ mazbatasında hangi elin hangi parmağının bastırıldığı ve sebebi, tebliğ yapılacak kişinin iki eli de yoksa evrakın kendisine verildiği ve huzurunda tebligat yapılan şahsın kimliği yazılarak </w:t>
      </w:r>
      <w:r>
        <w:rPr>
          <w:rFonts w:ascii="Calibri" w:hAnsi="Calibri"/>
          <w:color w:val="1C283D"/>
          <w:sz w:val="22"/>
          <w:szCs w:val="22"/>
        </w:rPr>
        <w:lastRenderedPageBreak/>
        <w:t>hazır bulunan şahsa da imzalattırılır.</w:t>
      </w:r>
    </w:p>
    <w:p w:rsidR="00DF08D5" w:rsidRDefault="00DF08D5" w:rsidP="00DF08D5">
      <w:pPr>
        <w:shd w:val="clear" w:color="auto" w:fill="FFFFFF"/>
        <w:ind w:firstLine="567"/>
        <w:jc w:val="both"/>
        <w:rPr>
          <w:color w:val="1C283D"/>
          <w:sz w:val="20"/>
        </w:rPr>
      </w:pPr>
      <w:r>
        <w:rPr>
          <w:rFonts w:ascii="Calibri" w:hAnsi="Calibri"/>
          <w:color w:val="1C283D"/>
          <w:sz w:val="22"/>
          <w:szCs w:val="22"/>
        </w:rPr>
        <w:t> </w:t>
      </w:r>
    </w:p>
    <w:p w:rsidR="00DF08D5" w:rsidRDefault="00DF08D5" w:rsidP="00DF08D5">
      <w:pPr>
        <w:shd w:val="clear" w:color="auto" w:fill="FFFFFF"/>
        <w:ind w:firstLine="567"/>
        <w:jc w:val="center"/>
        <w:rPr>
          <w:color w:val="1C283D"/>
          <w:sz w:val="20"/>
        </w:rPr>
      </w:pPr>
      <w:r>
        <w:rPr>
          <w:rFonts w:ascii="Calibri" w:hAnsi="Calibri"/>
          <w:b/>
          <w:bCs/>
          <w:color w:val="1C283D"/>
          <w:sz w:val="22"/>
          <w:szCs w:val="22"/>
        </w:rPr>
        <w:t>DÖRDÜNCÜ BÖLÜM</w:t>
      </w:r>
    </w:p>
    <w:p w:rsidR="00DF08D5" w:rsidRDefault="00DF08D5" w:rsidP="00DF08D5">
      <w:pPr>
        <w:shd w:val="clear" w:color="auto" w:fill="FFFFFF"/>
        <w:ind w:firstLine="567"/>
        <w:jc w:val="center"/>
        <w:rPr>
          <w:color w:val="1C283D"/>
          <w:sz w:val="20"/>
        </w:rPr>
      </w:pPr>
      <w:r>
        <w:rPr>
          <w:rFonts w:ascii="Calibri" w:hAnsi="Calibri"/>
          <w:b/>
          <w:bCs/>
          <w:color w:val="1C283D"/>
          <w:sz w:val="22"/>
          <w:szCs w:val="22"/>
        </w:rPr>
        <w:t>Yabancı Ülkede Yapılacak, Yabancı Ülkeden Gelecek veya</w:t>
      </w:r>
    </w:p>
    <w:p w:rsidR="00DF08D5" w:rsidRDefault="00DF08D5" w:rsidP="00DF08D5">
      <w:pPr>
        <w:shd w:val="clear" w:color="auto" w:fill="FFFFFF"/>
        <w:ind w:firstLine="567"/>
        <w:jc w:val="center"/>
        <w:rPr>
          <w:color w:val="1C283D"/>
          <w:sz w:val="20"/>
        </w:rPr>
      </w:pPr>
      <w:r>
        <w:rPr>
          <w:rFonts w:ascii="Calibri" w:hAnsi="Calibri"/>
          <w:b/>
          <w:bCs/>
          <w:color w:val="1C283D"/>
          <w:sz w:val="22"/>
          <w:szCs w:val="22"/>
        </w:rPr>
        <w:t>Yabancılara Yapılacak Tebligat</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Yabancı ülkelerde bulunanlara tebligat</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38</w:t>
      </w:r>
      <w:r>
        <w:rPr>
          <w:rStyle w:val="apple-converted-space"/>
          <w:rFonts w:ascii="Calibri" w:hAnsi="Calibri"/>
          <w:color w:val="1C283D"/>
          <w:sz w:val="22"/>
          <w:szCs w:val="22"/>
        </w:rPr>
        <w:t> </w:t>
      </w:r>
      <w:r>
        <w:rPr>
          <w:rFonts w:ascii="Calibri" w:hAnsi="Calibri"/>
          <w:color w:val="1C283D"/>
          <w:sz w:val="22"/>
          <w:szCs w:val="22"/>
        </w:rPr>
        <w:t>– (1) Yabancı ülkelerde bulunanlara tebliğ olunacak evrak, tebligatı çıkaran merciin bağlı bulunduğu bakanlık aracılığıyla Dışişleri Bakanlığına, oradan da o yerdeki Türkiye Büyükelçiliğine veya başkonsolosluğuna gönderilir.</w:t>
      </w:r>
    </w:p>
    <w:p w:rsidR="00DF08D5" w:rsidRDefault="00DF08D5" w:rsidP="00DF08D5">
      <w:pPr>
        <w:shd w:val="clear" w:color="auto" w:fill="FFFFFF"/>
        <w:ind w:firstLine="567"/>
        <w:jc w:val="both"/>
        <w:rPr>
          <w:color w:val="1C283D"/>
          <w:sz w:val="20"/>
        </w:rPr>
      </w:pPr>
      <w:r>
        <w:rPr>
          <w:rFonts w:ascii="Calibri" w:hAnsi="Calibri"/>
          <w:color w:val="1C283D"/>
          <w:sz w:val="22"/>
          <w:szCs w:val="22"/>
        </w:rPr>
        <w:t>(2) Dışişleri Bakanlığının aracılığına gerek görülmeyen hallerde, tebligat evrakı bakanlıklarca doğrudan o yerdeki Türkiye Büyükelçiliğine veya başkonsolosluğuna gönderilebilir.</w:t>
      </w:r>
    </w:p>
    <w:p w:rsidR="00DF08D5" w:rsidRDefault="00DF08D5" w:rsidP="00DF08D5">
      <w:pPr>
        <w:shd w:val="clear" w:color="auto" w:fill="FFFFFF"/>
        <w:ind w:firstLine="567"/>
        <w:jc w:val="both"/>
        <w:rPr>
          <w:color w:val="1C283D"/>
          <w:sz w:val="20"/>
        </w:rPr>
      </w:pPr>
      <w:r>
        <w:rPr>
          <w:rFonts w:ascii="Calibri" w:hAnsi="Calibri"/>
          <w:color w:val="1C283D"/>
          <w:sz w:val="22"/>
          <w:szCs w:val="22"/>
        </w:rPr>
        <w:t>(3) Dışişleri Bakanlığı ve tebliği çıkaran merciin bağlı olduğu bakanlık tebliğ evrakını, 39, 40, 41, 43 ve 47</w:t>
      </w:r>
      <w:r>
        <w:rPr>
          <w:rStyle w:val="apple-converted-space"/>
          <w:rFonts w:ascii="Calibri" w:hAnsi="Calibri"/>
          <w:color w:val="1C283D"/>
          <w:sz w:val="22"/>
          <w:szCs w:val="22"/>
        </w:rPr>
        <w:t> </w:t>
      </w:r>
      <w:r>
        <w:rPr>
          <w:rStyle w:val="spelle"/>
          <w:rFonts w:ascii="Calibri" w:hAnsi="Calibri"/>
          <w:color w:val="1C283D"/>
          <w:sz w:val="22"/>
          <w:szCs w:val="22"/>
        </w:rPr>
        <w:t>nci</w:t>
      </w:r>
      <w:r>
        <w:rPr>
          <w:rStyle w:val="apple-converted-space"/>
          <w:rFonts w:ascii="Calibri" w:hAnsi="Calibri"/>
          <w:color w:val="1C283D"/>
          <w:sz w:val="22"/>
          <w:szCs w:val="22"/>
        </w:rPr>
        <w:t> </w:t>
      </w:r>
      <w:r>
        <w:rPr>
          <w:rFonts w:ascii="Calibri" w:hAnsi="Calibri"/>
          <w:color w:val="1C283D"/>
          <w:sz w:val="22"/>
          <w:szCs w:val="22"/>
        </w:rPr>
        <w:t>madde hükümlerine göre düzenlenip düzenlenmediği yönünden inceler, varsa yanlışlık ve eksiklikleri düzelttirir veya tamamlattırır.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Tebliğ evrakının düzenlenmesi</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39</w:t>
      </w:r>
      <w:r>
        <w:rPr>
          <w:rStyle w:val="apple-converted-space"/>
          <w:rFonts w:ascii="Calibri" w:hAnsi="Calibri"/>
          <w:color w:val="1C283D"/>
          <w:sz w:val="22"/>
          <w:szCs w:val="22"/>
        </w:rPr>
        <w:t> </w:t>
      </w:r>
      <w:r>
        <w:rPr>
          <w:rFonts w:ascii="Calibri" w:hAnsi="Calibri"/>
          <w:color w:val="1C283D"/>
          <w:sz w:val="22"/>
          <w:szCs w:val="22"/>
        </w:rPr>
        <w:t>– (1) Yabancı ülkelere gönderilecek tebliğ evrakı, anlaşma hükümleri ve mütekabiliyet esaslarına göre düzenlenir.</w:t>
      </w:r>
    </w:p>
    <w:p w:rsidR="00DF08D5" w:rsidRDefault="00DF08D5" w:rsidP="00DF08D5">
      <w:pPr>
        <w:shd w:val="clear" w:color="auto" w:fill="FFFFFF"/>
        <w:ind w:firstLine="567"/>
        <w:jc w:val="both"/>
        <w:rPr>
          <w:color w:val="1C283D"/>
          <w:sz w:val="20"/>
        </w:rPr>
      </w:pPr>
      <w:r>
        <w:rPr>
          <w:rFonts w:ascii="Calibri" w:hAnsi="Calibri"/>
          <w:color w:val="1C283D"/>
          <w:sz w:val="22"/>
          <w:szCs w:val="22"/>
        </w:rPr>
        <w:t>(2) Yabancı ülkelere gönderilecek tebliğ evrakında; muhatabın adı ve soyadı, tam adresi ve uyruğu gösterilir. Bu bilgiler yazı makinesi ile yazılır.</w:t>
      </w:r>
    </w:p>
    <w:p w:rsidR="00DF08D5" w:rsidRDefault="00DF08D5" w:rsidP="00DF08D5">
      <w:pPr>
        <w:shd w:val="clear" w:color="auto" w:fill="FFFFFF"/>
        <w:ind w:firstLine="567"/>
        <w:jc w:val="both"/>
        <w:rPr>
          <w:color w:val="1C283D"/>
          <w:sz w:val="20"/>
        </w:rPr>
      </w:pPr>
      <w:r>
        <w:rPr>
          <w:rFonts w:ascii="Calibri" w:hAnsi="Calibri"/>
          <w:color w:val="1C283D"/>
          <w:sz w:val="22"/>
          <w:szCs w:val="22"/>
        </w:rPr>
        <w:t>(3) Her takvim yılı başında, tebligat işleriyle ilgili anlaşmalar hükümleri, mütekabiliyet esasları ve hangi ülkeler için avans olarak ne kadar tebligat masrafı yatırılması gerektiği Adalet Bakanlığınca Dışişleri Bakanlığından görüş alınarak Resmî</w:t>
      </w:r>
      <w:r>
        <w:rPr>
          <w:rStyle w:val="apple-converted-space"/>
          <w:rFonts w:ascii="Calibri" w:hAnsi="Calibri"/>
          <w:color w:val="1C283D"/>
          <w:sz w:val="22"/>
          <w:szCs w:val="22"/>
        </w:rPr>
        <w:t> </w:t>
      </w:r>
      <w:r>
        <w:rPr>
          <w:rStyle w:val="spelle"/>
          <w:rFonts w:ascii="Calibri" w:hAnsi="Calibri"/>
          <w:color w:val="1C283D"/>
          <w:sz w:val="22"/>
          <w:szCs w:val="22"/>
        </w:rPr>
        <w:t>Gazete’de</w:t>
      </w:r>
      <w:r>
        <w:rPr>
          <w:rStyle w:val="apple-converted-space"/>
          <w:rFonts w:ascii="Calibri" w:hAnsi="Calibri"/>
          <w:color w:val="1C283D"/>
          <w:sz w:val="22"/>
          <w:szCs w:val="22"/>
        </w:rPr>
        <w:t> </w:t>
      </w:r>
      <w:r>
        <w:rPr>
          <w:rFonts w:ascii="Calibri" w:hAnsi="Calibri"/>
          <w:color w:val="1C283D"/>
          <w:sz w:val="22"/>
          <w:szCs w:val="22"/>
        </w:rPr>
        <w:t>yayımlanır.</w:t>
      </w:r>
    </w:p>
    <w:p w:rsidR="00DF08D5" w:rsidRDefault="00DF08D5" w:rsidP="00DF08D5">
      <w:pPr>
        <w:shd w:val="clear" w:color="auto" w:fill="FFFFFF"/>
        <w:ind w:firstLine="567"/>
        <w:jc w:val="both"/>
        <w:rPr>
          <w:color w:val="1C283D"/>
          <w:sz w:val="20"/>
        </w:rPr>
      </w:pPr>
      <w:r>
        <w:rPr>
          <w:rFonts w:ascii="Calibri" w:hAnsi="Calibri"/>
          <w:color w:val="1C283D"/>
          <w:sz w:val="22"/>
          <w:szCs w:val="22"/>
        </w:rPr>
        <w:t>(4) Bir takvim yılı içinde meydana gelen değişiklikler de aynı usulle ilan edilir.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Tebliğ evrakının tercüme ettirilmesi</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40</w:t>
      </w:r>
      <w:r>
        <w:rPr>
          <w:rStyle w:val="apple-converted-space"/>
          <w:rFonts w:ascii="Calibri" w:hAnsi="Calibri"/>
          <w:color w:val="1C283D"/>
          <w:sz w:val="22"/>
          <w:szCs w:val="22"/>
        </w:rPr>
        <w:t> </w:t>
      </w:r>
      <w:r>
        <w:rPr>
          <w:rFonts w:ascii="Calibri" w:hAnsi="Calibri"/>
          <w:color w:val="1C283D"/>
          <w:sz w:val="22"/>
          <w:szCs w:val="22"/>
        </w:rPr>
        <w:t>– (1) Tebliğ evrakı ve tebliğ mazbatalı kapalı zarf, muhatabın bulunduğu ülke diline veya anlaşmalarla belirlenen dile tercüme ettirilir.</w:t>
      </w:r>
    </w:p>
    <w:p w:rsidR="00DF08D5" w:rsidRDefault="00DF08D5" w:rsidP="00DF08D5">
      <w:pPr>
        <w:shd w:val="clear" w:color="auto" w:fill="FFFFFF"/>
        <w:ind w:firstLine="567"/>
        <w:jc w:val="both"/>
        <w:rPr>
          <w:color w:val="1C283D"/>
          <w:sz w:val="20"/>
        </w:rPr>
      </w:pPr>
      <w:r>
        <w:rPr>
          <w:rFonts w:ascii="Calibri" w:hAnsi="Calibri"/>
          <w:color w:val="1C283D"/>
          <w:sz w:val="22"/>
          <w:szCs w:val="22"/>
        </w:rPr>
        <w:t>(2) Tebliğ evrakı, ilgili tarafından tebligatı çıkaracak mercie verilmişse, tercümenin noterlikte yaptırılması gerekir. İlgilinin bulunduğu yerdeki noterlikte o dili bilen mütercim bulunmaz ve ilgilinin tercümeyi şahsen veya vekili tarafından diğer bir şehirdeki noterlikte yaptırması imkânı da bulunmazsa, tercüme, tebligatı çıkaracak merci tarafından tercüme yapılabilecek yerde bulunan denk bir merci vasıtasıyla oradaki noterlikte yaptırılır.</w:t>
      </w:r>
    </w:p>
    <w:p w:rsidR="00DF08D5" w:rsidRDefault="00DF08D5" w:rsidP="00DF08D5">
      <w:pPr>
        <w:shd w:val="clear" w:color="auto" w:fill="FFFFFF"/>
        <w:ind w:firstLine="567"/>
        <w:jc w:val="both"/>
        <w:rPr>
          <w:color w:val="1C283D"/>
          <w:sz w:val="20"/>
        </w:rPr>
      </w:pPr>
      <w:r>
        <w:rPr>
          <w:rFonts w:ascii="Calibri" w:hAnsi="Calibri"/>
          <w:color w:val="1C283D"/>
          <w:sz w:val="22"/>
          <w:szCs w:val="22"/>
        </w:rPr>
        <w:t>(3) Tebligat evrakı, ilgili merci tarafından resen tanzim edilmişse, merciin mütercimi varsa onun tarafından tercüme edilir ve merci tarafından onaylanır. Aksi halde, o yerdeki noterlikte veya diğer bir yerde bulunan denk bir merci vasıtasıyla tercüme ettirilir.</w:t>
      </w:r>
    </w:p>
    <w:p w:rsidR="00DF08D5" w:rsidRDefault="00DF08D5" w:rsidP="00DF08D5">
      <w:pPr>
        <w:shd w:val="clear" w:color="auto" w:fill="FFFFFF"/>
        <w:ind w:firstLine="567"/>
        <w:jc w:val="both"/>
        <w:rPr>
          <w:color w:val="1C283D"/>
          <w:sz w:val="20"/>
        </w:rPr>
      </w:pPr>
      <w:r>
        <w:rPr>
          <w:rFonts w:ascii="Calibri" w:hAnsi="Calibri"/>
          <w:color w:val="1C283D"/>
          <w:sz w:val="22"/>
          <w:szCs w:val="22"/>
        </w:rPr>
        <w:t>(4) Şu kadar ki ilgili merci, adli mercilerden ibaret ise, tercüme, mütercim bulunabilecek yerdeki yetkili merciin istinabesi suretiyle yaptırılır.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Müddet tayini</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41</w:t>
      </w:r>
      <w:r>
        <w:rPr>
          <w:rStyle w:val="apple-converted-space"/>
          <w:rFonts w:ascii="Calibri" w:hAnsi="Calibri"/>
          <w:color w:val="1C283D"/>
          <w:sz w:val="22"/>
          <w:szCs w:val="22"/>
        </w:rPr>
        <w:t> </w:t>
      </w:r>
      <w:r>
        <w:rPr>
          <w:rFonts w:ascii="Calibri" w:hAnsi="Calibri"/>
          <w:color w:val="1C283D"/>
          <w:sz w:val="22"/>
          <w:szCs w:val="22"/>
        </w:rPr>
        <w:t>– (1) Yabancı ülkelere gönderilecek olan ve belirli bir günü içeren tebliğ evrakının, tebliği çıkaran merci tarafından, belirlenen günden en az üç ay önce ilgili bakanlığa gönderilmesi gerekir.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Yabancı ülkelerdeki Türk vatandaşı olmayanlara tebligat</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42</w:t>
      </w:r>
      <w:r>
        <w:rPr>
          <w:rStyle w:val="apple-converted-space"/>
          <w:rFonts w:ascii="Calibri" w:hAnsi="Calibri"/>
          <w:color w:val="1C283D"/>
          <w:sz w:val="22"/>
          <w:szCs w:val="22"/>
        </w:rPr>
        <w:t> </w:t>
      </w:r>
      <w:r>
        <w:rPr>
          <w:rFonts w:ascii="Calibri" w:hAnsi="Calibri"/>
          <w:color w:val="1C283D"/>
          <w:sz w:val="22"/>
          <w:szCs w:val="22"/>
        </w:rPr>
        <w:t>– (1) Yabancı ülkede kendisine tebligat yapılacak kişi Türk vatandaşı olmadığı takdirde, tebligat o ülkenin yetkili makamı vasıtasıyla yapılır. Bunun için anlaşma veya o ülke kanunları müsait ise, o yerdeki Türkiye siyasi memuru veya konsolosu tebligat yapılmasını yetkili makamdan ister.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Yabancı ülkelerde Türk vatandaşına yapılacak tebligat</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43</w:t>
      </w:r>
      <w:r>
        <w:rPr>
          <w:rStyle w:val="apple-converted-space"/>
          <w:rFonts w:ascii="Calibri" w:hAnsi="Calibri"/>
          <w:color w:val="1C283D"/>
          <w:sz w:val="22"/>
          <w:szCs w:val="22"/>
        </w:rPr>
        <w:t> </w:t>
      </w:r>
      <w:r>
        <w:rPr>
          <w:rFonts w:ascii="Calibri" w:hAnsi="Calibri"/>
          <w:color w:val="1C283D"/>
          <w:sz w:val="22"/>
          <w:szCs w:val="22"/>
        </w:rPr>
        <w:t>– (1) Yabancı ülkede kendisine tebligat yapılacak kişi, Türk vatandaşı olduğu takdirde tebligat, o yerdeki Türkiye siyasi memuru veya konsolosu vasıtasıyla da yapılabilir.</w:t>
      </w:r>
    </w:p>
    <w:p w:rsidR="00DF08D5" w:rsidRDefault="00DF08D5" w:rsidP="00DF08D5">
      <w:pPr>
        <w:shd w:val="clear" w:color="auto" w:fill="FFFFFF"/>
        <w:ind w:firstLine="567"/>
        <w:jc w:val="both"/>
        <w:rPr>
          <w:color w:val="1C283D"/>
          <w:sz w:val="20"/>
        </w:rPr>
      </w:pPr>
      <w:r>
        <w:rPr>
          <w:rFonts w:ascii="Calibri" w:hAnsi="Calibri"/>
          <w:color w:val="1C283D"/>
          <w:sz w:val="22"/>
          <w:szCs w:val="22"/>
        </w:rPr>
        <w:t>(2) Bu halde tebligatı Türkiye siyasi memuru veya konsolosu ya da bunların görevlendirecekleri bir memur yapar.</w:t>
      </w:r>
    </w:p>
    <w:p w:rsidR="00DF08D5" w:rsidRDefault="00DF08D5" w:rsidP="00DF08D5">
      <w:pPr>
        <w:shd w:val="clear" w:color="auto" w:fill="FFFFFF"/>
        <w:ind w:firstLine="567"/>
        <w:jc w:val="both"/>
        <w:rPr>
          <w:color w:val="1C283D"/>
          <w:sz w:val="20"/>
        </w:rPr>
      </w:pPr>
      <w:r>
        <w:rPr>
          <w:rFonts w:ascii="Calibri" w:hAnsi="Calibri"/>
          <w:color w:val="1C283D"/>
          <w:sz w:val="22"/>
          <w:szCs w:val="22"/>
        </w:rPr>
        <w:t xml:space="preserve">(3) Tebliğin konusu ile hangi merci tarafından çıkarıldığı bilgilerinin yer aldığı ve otuz gün içinde </w:t>
      </w:r>
      <w:r>
        <w:rPr>
          <w:rFonts w:ascii="Calibri" w:hAnsi="Calibri"/>
          <w:color w:val="1C283D"/>
          <w:sz w:val="22"/>
          <w:szCs w:val="22"/>
        </w:rPr>
        <w:lastRenderedPageBreak/>
        <w:t>başvurulmadığı takdirde tebliğin yapılmış sayılacağı ihtarını içeren bildirim, muhataba o ülkenin mevzuatının izin verdiği yöntemle gönderilir.</w:t>
      </w:r>
    </w:p>
    <w:p w:rsidR="00DF08D5" w:rsidRDefault="00DF08D5" w:rsidP="00DF08D5">
      <w:pPr>
        <w:shd w:val="clear" w:color="auto" w:fill="FFFFFF"/>
        <w:ind w:firstLine="567"/>
        <w:jc w:val="both"/>
        <w:rPr>
          <w:color w:val="1C283D"/>
          <w:sz w:val="20"/>
        </w:rPr>
      </w:pPr>
      <w:r>
        <w:rPr>
          <w:rFonts w:ascii="Calibri" w:hAnsi="Calibri"/>
          <w:color w:val="1C283D"/>
          <w:sz w:val="22"/>
          <w:szCs w:val="22"/>
        </w:rPr>
        <w:t>(4) Bildirimin o ülkenin mevzuatına göre muhataba tebliğ edildiği belgelendirildiğinde, tebliğ tarihinden itibaren otuz gün içinde Türkiye Büyükelçiliği veya Konsolosluğuna başvurulmadığı takdirde tebligat otuzuncu günün bitiminde yapılmış sayılır. Muhatap Türkiye Büyükelçiliği veya Konsolosluğuna başvurduğu takdirde tebliğ evrakını almaktan kaçınırsa, bu hususta düzenlenecek tutanak tarihinde tebliğ yapılmış sayılır. Evrak bekletilmeksizin merciine iade edilir.</w:t>
      </w:r>
    </w:p>
    <w:p w:rsidR="00DF08D5" w:rsidRDefault="00DF08D5" w:rsidP="00DF08D5">
      <w:pPr>
        <w:shd w:val="clear" w:color="auto" w:fill="FFFFFF"/>
        <w:ind w:firstLine="567"/>
        <w:jc w:val="both"/>
        <w:rPr>
          <w:color w:val="1C283D"/>
          <w:sz w:val="20"/>
        </w:rPr>
      </w:pPr>
      <w:r>
        <w:rPr>
          <w:rFonts w:ascii="Calibri" w:hAnsi="Calibri"/>
          <w:color w:val="1C283D"/>
          <w:sz w:val="22"/>
          <w:szCs w:val="22"/>
        </w:rPr>
        <w:t>(5) Tebligat, ek-1’de yer alan (4) numaralı örneğe göre düzenlenecek bir mazbata ile belgelendirilir.</w:t>
      </w:r>
    </w:p>
    <w:p w:rsidR="00DF08D5" w:rsidRDefault="00DF08D5" w:rsidP="00DF08D5">
      <w:pPr>
        <w:shd w:val="clear" w:color="auto" w:fill="FFFFFF"/>
        <w:ind w:firstLine="567"/>
        <w:jc w:val="both"/>
        <w:rPr>
          <w:color w:val="1C283D"/>
          <w:sz w:val="20"/>
        </w:rPr>
      </w:pPr>
      <w:r>
        <w:rPr>
          <w:rFonts w:ascii="Calibri" w:hAnsi="Calibri"/>
          <w:color w:val="1C283D"/>
          <w:sz w:val="22"/>
          <w:szCs w:val="22"/>
        </w:rPr>
        <w:t>(6) Tebellüğden kaçınma halinde bu husus mazbataya yazılarak tebliğ yapan tarafından imzalanır.</w:t>
      </w:r>
    </w:p>
    <w:p w:rsidR="00DF08D5" w:rsidRDefault="00DF08D5" w:rsidP="00DF08D5">
      <w:pPr>
        <w:shd w:val="clear" w:color="auto" w:fill="FFFFFF"/>
        <w:ind w:firstLine="567"/>
        <w:jc w:val="both"/>
        <w:rPr>
          <w:color w:val="1C283D"/>
          <w:sz w:val="20"/>
        </w:rPr>
      </w:pPr>
      <w:r>
        <w:rPr>
          <w:rFonts w:ascii="Calibri" w:hAnsi="Calibri"/>
          <w:color w:val="1C283D"/>
          <w:sz w:val="22"/>
          <w:szCs w:val="22"/>
        </w:rPr>
        <w:t>(7) Bu maddeye göre</w:t>
      </w:r>
      <w:r>
        <w:rPr>
          <w:rStyle w:val="apple-converted-space"/>
          <w:rFonts w:ascii="Calibri" w:hAnsi="Calibri"/>
          <w:color w:val="1C283D"/>
          <w:sz w:val="22"/>
          <w:szCs w:val="22"/>
        </w:rPr>
        <w:t> </w:t>
      </w:r>
      <w:r>
        <w:rPr>
          <w:rStyle w:val="spelle"/>
          <w:rFonts w:ascii="Calibri" w:hAnsi="Calibri"/>
          <w:color w:val="1C283D"/>
          <w:sz w:val="22"/>
          <w:szCs w:val="22"/>
        </w:rPr>
        <w:t>kazaî</w:t>
      </w:r>
      <w:r>
        <w:rPr>
          <w:rStyle w:val="apple-converted-space"/>
          <w:rFonts w:ascii="Calibri" w:hAnsi="Calibri"/>
          <w:color w:val="1C283D"/>
          <w:sz w:val="22"/>
          <w:szCs w:val="22"/>
        </w:rPr>
        <w:t> </w:t>
      </w:r>
      <w:r>
        <w:rPr>
          <w:rFonts w:ascii="Calibri" w:hAnsi="Calibri"/>
          <w:color w:val="1C283D"/>
          <w:sz w:val="22"/>
          <w:szCs w:val="22"/>
        </w:rPr>
        <w:t>merciler tarafından çıkarılacak tebligatta, tebliğ evrakı doğrudan o yerdeki Türkiye Büyükelçiliği veya Konsolosluğuna gönderilebilir. Türkiye Büyükelçiliği veya Konsolosluğu tarafından tebliğ işleminin gerçekleştirilmesinden sonra evrak doğrudan ilgili</w:t>
      </w:r>
      <w:r>
        <w:rPr>
          <w:rStyle w:val="apple-converted-space"/>
          <w:rFonts w:ascii="Calibri" w:hAnsi="Calibri"/>
          <w:color w:val="1C283D"/>
          <w:sz w:val="22"/>
          <w:szCs w:val="22"/>
        </w:rPr>
        <w:t> </w:t>
      </w:r>
      <w:r>
        <w:rPr>
          <w:rStyle w:val="spelle"/>
          <w:rFonts w:ascii="Calibri" w:hAnsi="Calibri"/>
          <w:color w:val="1C283D"/>
          <w:sz w:val="22"/>
          <w:szCs w:val="22"/>
        </w:rPr>
        <w:t>kazaî</w:t>
      </w:r>
      <w:r>
        <w:rPr>
          <w:rStyle w:val="apple-converted-space"/>
          <w:rFonts w:ascii="Calibri" w:hAnsi="Calibri"/>
          <w:color w:val="1C283D"/>
          <w:sz w:val="22"/>
          <w:szCs w:val="22"/>
        </w:rPr>
        <w:t> </w:t>
      </w:r>
      <w:r>
        <w:rPr>
          <w:rFonts w:ascii="Calibri" w:hAnsi="Calibri"/>
          <w:color w:val="1C283D"/>
          <w:sz w:val="22"/>
          <w:szCs w:val="22"/>
        </w:rPr>
        <w:t>mercie gönderilir.</w:t>
      </w:r>
    </w:p>
    <w:p w:rsidR="00DF08D5" w:rsidRDefault="00DF08D5" w:rsidP="00DF08D5">
      <w:pPr>
        <w:shd w:val="clear" w:color="auto" w:fill="FFFFFF"/>
        <w:ind w:firstLine="567"/>
        <w:jc w:val="both"/>
        <w:rPr>
          <w:color w:val="1C283D"/>
          <w:sz w:val="20"/>
        </w:rPr>
      </w:pPr>
      <w:r>
        <w:rPr>
          <w:rFonts w:ascii="Calibri" w:hAnsi="Calibri"/>
          <w:color w:val="1C283D"/>
          <w:sz w:val="22"/>
          <w:szCs w:val="22"/>
        </w:rPr>
        <w:t>(8) Tebligatı çıkaran</w:t>
      </w:r>
      <w:r>
        <w:rPr>
          <w:rStyle w:val="apple-converted-space"/>
          <w:rFonts w:ascii="Calibri" w:hAnsi="Calibri"/>
          <w:color w:val="1C283D"/>
          <w:sz w:val="22"/>
          <w:szCs w:val="22"/>
        </w:rPr>
        <w:t> </w:t>
      </w:r>
      <w:r>
        <w:rPr>
          <w:rStyle w:val="spelle"/>
          <w:rFonts w:ascii="Calibri" w:hAnsi="Calibri"/>
          <w:color w:val="1C283D"/>
          <w:sz w:val="22"/>
          <w:szCs w:val="22"/>
        </w:rPr>
        <w:t>kazaî</w:t>
      </w:r>
      <w:r>
        <w:rPr>
          <w:rStyle w:val="apple-converted-space"/>
          <w:rFonts w:ascii="Calibri" w:hAnsi="Calibri"/>
          <w:color w:val="1C283D"/>
          <w:sz w:val="22"/>
          <w:szCs w:val="22"/>
        </w:rPr>
        <w:t> </w:t>
      </w:r>
      <w:r>
        <w:rPr>
          <w:rFonts w:ascii="Calibri" w:hAnsi="Calibri"/>
          <w:color w:val="1C283D"/>
          <w:sz w:val="22"/>
          <w:szCs w:val="22"/>
        </w:rPr>
        <w:t>merci bu madde hükmüne ya da 38 inci maddeye göre tebliğ yapma hususunda takdir hakkına sahiptir.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Yabancı ülkelerden gelen evrakın tebliği</w:t>
      </w:r>
    </w:p>
    <w:p w:rsidR="00DF08D5" w:rsidRDefault="00DF08D5" w:rsidP="00DF08D5">
      <w:pPr>
        <w:shd w:val="clear" w:color="auto" w:fill="FFFFFF"/>
        <w:ind w:firstLine="567"/>
        <w:jc w:val="both"/>
        <w:rPr>
          <w:color w:val="1C283D"/>
          <w:sz w:val="20"/>
        </w:rPr>
      </w:pPr>
      <w:r>
        <w:rPr>
          <w:rStyle w:val="grame"/>
          <w:rFonts w:ascii="Calibri" w:hAnsi="Calibri"/>
          <w:b/>
          <w:bCs/>
          <w:color w:val="1C283D"/>
          <w:sz w:val="22"/>
          <w:szCs w:val="22"/>
        </w:rPr>
        <w:t>MADDE 44</w:t>
      </w:r>
      <w:r>
        <w:rPr>
          <w:rStyle w:val="apple-converted-space"/>
          <w:rFonts w:ascii="Calibri" w:hAnsi="Calibri"/>
          <w:color w:val="1C283D"/>
          <w:sz w:val="22"/>
          <w:szCs w:val="22"/>
        </w:rPr>
        <w:t> </w:t>
      </w:r>
      <w:r>
        <w:rPr>
          <w:rStyle w:val="grame"/>
          <w:rFonts w:ascii="Calibri" w:hAnsi="Calibri"/>
          <w:color w:val="1C283D"/>
          <w:sz w:val="22"/>
          <w:szCs w:val="22"/>
        </w:rPr>
        <w:t>– (1) Yerleşim yeri Türkiye’de bulunan yerli veya yabancı şahıslara tebliğ edilmek üzere yabancı bir ülkenin elçiliğinden veya havzasında bulunduğu valilik kanalıyla konsolosluğundan Dışişleri Bakanlığına tevdi olunan evrak, Dışişleri Bakanlığı tarafından anlaşma hükümleri ve mütekabiliyet esaslarına uygun görüldüğü takdirde, ek-1’de yer alan (5) numaralı örnek şeklindeki tebliğ mazbatası, zarf içinde tebligatın mahiyetine göre ilgili bakanlığa gönderilir.</w:t>
      </w:r>
      <w:r>
        <w:rPr>
          <w:rStyle w:val="apple-converted-space"/>
          <w:rFonts w:ascii="Calibri" w:hAnsi="Calibri"/>
          <w:color w:val="1C283D"/>
          <w:sz w:val="22"/>
          <w:szCs w:val="22"/>
        </w:rPr>
        <w:t> </w:t>
      </w:r>
      <w:r>
        <w:rPr>
          <w:rFonts w:ascii="Calibri" w:hAnsi="Calibri"/>
          <w:color w:val="1C283D"/>
          <w:sz w:val="22"/>
          <w:szCs w:val="22"/>
        </w:rPr>
        <w:t>İlgili bakanlık tebligatı, muhatabın bulunduğu yerdeki yetkili merci vasıtasıyla bu Yönetmelik hükümleri gereğince yaptırır.</w:t>
      </w:r>
    </w:p>
    <w:p w:rsidR="00DF08D5" w:rsidRDefault="00DF08D5" w:rsidP="00DF08D5">
      <w:pPr>
        <w:shd w:val="clear" w:color="auto" w:fill="FFFFFF"/>
        <w:ind w:firstLine="567"/>
        <w:jc w:val="both"/>
        <w:rPr>
          <w:color w:val="1C283D"/>
          <w:sz w:val="20"/>
        </w:rPr>
      </w:pPr>
      <w:r>
        <w:rPr>
          <w:rFonts w:ascii="Calibri" w:hAnsi="Calibri"/>
          <w:color w:val="1C283D"/>
          <w:sz w:val="22"/>
          <w:szCs w:val="22"/>
        </w:rPr>
        <w:t>(2) Tebliğ işlemi yerine getirildikten sonra tebliğ mazbatası aynı yollardan iade edilir.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Türkiye’de yabancılara tebligat</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45</w:t>
      </w:r>
      <w:r>
        <w:rPr>
          <w:rStyle w:val="apple-converted-space"/>
          <w:rFonts w:ascii="Calibri" w:hAnsi="Calibri"/>
          <w:color w:val="1C283D"/>
          <w:sz w:val="22"/>
          <w:szCs w:val="22"/>
        </w:rPr>
        <w:t> </w:t>
      </w:r>
      <w:r>
        <w:rPr>
          <w:rFonts w:ascii="Calibri" w:hAnsi="Calibri"/>
          <w:color w:val="1C283D"/>
          <w:sz w:val="22"/>
          <w:szCs w:val="22"/>
        </w:rPr>
        <w:t>– (1) Türkiye’de kendisine tebligat yapılamayacak olan bir yabancıya tebligat çıkarılması durumunda muhatap, tebliğ memuruna kendisine tebligat yapılamayacağını beyan eder veya tebliğ memuru bu hususu bizzat öğrenirse keyfiyet tebliğ mazbatasına şerh edilerek evrak iade olunur.</w:t>
      </w:r>
    </w:p>
    <w:p w:rsidR="00DF08D5" w:rsidRDefault="00DF08D5" w:rsidP="00DF08D5">
      <w:pPr>
        <w:shd w:val="clear" w:color="auto" w:fill="FFFFFF"/>
        <w:ind w:firstLine="567"/>
        <w:jc w:val="both"/>
        <w:rPr>
          <w:color w:val="1C283D"/>
          <w:sz w:val="20"/>
        </w:rPr>
      </w:pPr>
      <w:r>
        <w:rPr>
          <w:rFonts w:ascii="Calibri" w:hAnsi="Calibri"/>
          <w:color w:val="1C283D"/>
          <w:sz w:val="22"/>
          <w:szCs w:val="22"/>
        </w:rPr>
        <w:t>(2) Muhatap, tebliğ yapılabilecek kişilerden olmasına rağmen, muhatabın adresi, “ülke dışı” muamelesi gören bir yer ise ve tebliğ memuru tebligatı yapamazsa birinci fıkra gereğince işlem yapılır.</w:t>
      </w:r>
    </w:p>
    <w:p w:rsidR="00DF08D5" w:rsidRDefault="00DF08D5" w:rsidP="00DF08D5">
      <w:pPr>
        <w:shd w:val="clear" w:color="auto" w:fill="FFFFFF"/>
        <w:ind w:firstLine="567"/>
        <w:jc w:val="both"/>
        <w:rPr>
          <w:color w:val="1C283D"/>
          <w:sz w:val="20"/>
        </w:rPr>
      </w:pPr>
      <w:r>
        <w:rPr>
          <w:rFonts w:ascii="Calibri" w:hAnsi="Calibri"/>
          <w:color w:val="1C283D"/>
          <w:sz w:val="22"/>
          <w:szCs w:val="22"/>
        </w:rPr>
        <w:t>(3) Birinci ve ikinci fıkralarda belirtilen hallerde, tebellüğden kaçınma gibi bu Yönetmelik hükümlerine göre diğer bir işlem yapılmaz.</w:t>
      </w:r>
    </w:p>
    <w:p w:rsidR="00DF08D5" w:rsidRDefault="00DF08D5" w:rsidP="00DF08D5">
      <w:pPr>
        <w:shd w:val="clear" w:color="auto" w:fill="FFFFFF"/>
        <w:ind w:firstLine="567"/>
        <w:jc w:val="both"/>
        <w:rPr>
          <w:color w:val="1C283D"/>
          <w:sz w:val="20"/>
        </w:rPr>
      </w:pPr>
      <w:r>
        <w:rPr>
          <w:rFonts w:ascii="Calibri" w:hAnsi="Calibri"/>
          <w:color w:val="1C283D"/>
          <w:sz w:val="22"/>
          <w:szCs w:val="22"/>
        </w:rPr>
        <w:t>(4) Birinci ve ikinci fıkralarda belirtilen hallerde tebligatı çıkaran merci, tebliğ evrakını, bağlı olduğu bakanlık kanalıyla Dışişleri Bakanlığına gönderir.</w:t>
      </w:r>
    </w:p>
    <w:p w:rsidR="00DF08D5" w:rsidRDefault="00DF08D5" w:rsidP="00DF08D5">
      <w:pPr>
        <w:shd w:val="clear" w:color="auto" w:fill="FFFFFF"/>
        <w:ind w:firstLine="567"/>
        <w:jc w:val="both"/>
        <w:rPr>
          <w:color w:val="1C283D"/>
          <w:sz w:val="20"/>
        </w:rPr>
      </w:pPr>
      <w:r>
        <w:rPr>
          <w:rFonts w:ascii="Calibri" w:hAnsi="Calibri"/>
          <w:color w:val="1C283D"/>
          <w:sz w:val="22"/>
          <w:szCs w:val="22"/>
        </w:rPr>
        <w:t>(5) Türkiye’de kendilerine tebligat yapılamayacak olan elçi, elçilik</w:t>
      </w:r>
      <w:r>
        <w:rPr>
          <w:rStyle w:val="apple-converted-space"/>
          <w:rFonts w:ascii="Calibri" w:hAnsi="Calibri"/>
          <w:color w:val="1C283D"/>
          <w:sz w:val="22"/>
          <w:szCs w:val="22"/>
        </w:rPr>
        <w:t> </w:t>
      </w:r>
      <w:r>
        <w:rPr>
          <w:rStyle w:val="grame"/>
          <w:rFonts w:ascii="Calibri" w:hAnsi="Calibri"/>
          <w:color w:val="1C283D"/>
          <w:sz w:val="22"/>
          <w:szCs w:val="22"/>
        </w:rPr>
        <w:t>katibi</w:t>
      </w:r>
      <w:r>
        <w:rPr>
          <w:rStyle w:val="apple-converted-space"/>
          <w:rFonts w:ascii="Calibri" w:hAnsi="Calibri"/>
          <w:color w:val="1C283D"/>
          <w:sz w:val="22"/>
          <w:szCs w:val="22"/>
        </w:rPr>
        <w:t> </w:t>
      </w:r>
      <w:r>
        <w:rPr>
          <w:rFonts w:ascii="Calibri" w:hAnsi="Calibri"/>
          <w:color w:val="1C283D"/>
          <w:sz w:val="22"/>
          <w:szCs w:val="22"/>
        </w:rPr>
        <w:t>gibi kişiler Dışişleri Bakanlığı tarafından belirlenir.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Yabancı ülkelerde Türk memurlarına tebligat</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46</w:t>
      </w:r>
      <w:r>
        <w:rPr>
          <w:rStyle w:val="apple-converted-space"/>
          <w:rFonts w:ascii="Calibri" w:hAnsi="Calibri"/>
          <w:color w:val="1C283D"/>
          <w:sz w:val="22"/>
          <w:szCs w:val="22"/>
        </w:rPr>
        <w:t> </w:t>
      </w:r>
      <w:r>
        <w:rPr>
          <w:rFonts w:ascii="Calibri" w:hAnsi="Calibri"/>
          <w:color w:val="1C283D"/>
          <w:sz w:val="22"/>
          <w:szCs w:val="22"/>
        </w:rPr>
        <w:t>– (1) Resmî görevle yabancı ülkede bulunan Türk memurlarına 38 inci maddenin birinci fıkrası veya 43 üncü madde hükümlerine göre tebliğ yapılır.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Yabancı ülkelerde Türk askerî şahıslarına tebligat</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47</w:t>
      </w:r>
      <w:r>
        <w:rPr>
          <w:rStyle w:val="apple-converted-space"/>
          <w:rFonts w:ascii="Calibri" w:hAnsi="Calibri"/>
          <w:color w:val="1C283D"/>
          <w:sz w:val="22"/>
          <w:szCs w:val="22"/>
        </w:rPr>
        <w:t> </w:t>
      </w:r>
      <w:r>
        <w:rPr>
          <w:rFonts w:ascii="Calibri" w:hAnsi="Calibri"/>
          <w:color w:val="1C283D"/>
          <w:sz w:val="22"/>
          <w:szCs w:val="22"/>
        </w:rPr>
        <w:t>– (1) Yabancı ülkede bulunan Türk askerî şahıslarına yapılacak tebligat bağlı bulundukları Kara, Deniz, Hava Kuvvetleri Komutanlığı, Jandarma Genel Komutanlığı ve Sahil Güvenlik Komutanlığı vasıtasıyla yapılır.</w:t>
      </w:r>
    </w:p>
    <w:p w:rsidR="00DF08D5" w:rsidRDefault="00DF08D5" w:rsidP="00DF08D5">
      <w:pPr>
        <w:shd w:val="clear" w:color="auto" w:fill="FFFFFF"/>
        <w:ind w:firstLine="567"/>
        <w:jc w:val="both"/>
        <w:rPr>
          <w:color w:val="1C283D"/>
          <w:sz w:val="20"/>
        </w:rPr>
      </w:pPr>
      <w:r>
        <w:rPr>
          <w:rFonts w:ascii="Calibri" w:hAnsi="Calibri"/>
          <w:color w:val="1C283D"/>
          <w:sz w:val="22"/>
          <w:szCs w:val="22"/>
        </w:rPr>
        <w:t>(2) Bu komutanlıklar tebliğ evrakını, tebligat yapılacak şahsın bulunduğu yabancı ülkedeki birlik veya kurum komutan veya amirine gönderirler.</w:t>
      </w:r>
    </w:p>
    <w:p w:rsidR="00DF08D5" w:rsidRDefault="00DF08D5" w:rsidP="00DF08D5">
      <w:pPr>
        <w:shd w:val="clear" w:color="auto" w:fill="FFFFFF"/>
        <w:ind w:firstLine="567"/>
        <w:jc w:val="both"/>
        <w:rPr>
          <w:color w:val="1C283D"/>
          <w:sz w:val="20"/>
        </w:rPr>
      </w:pPr>
      <w:r>
        <w:rPr>
          <w:rFonts w:ascii="Calibri" w:hAnsi="Calibri"/>
          <w:color w:val="1C283D"/>
          <w:sz w:val="22"/>
          <w:szCs w:val="22"/>
        </w:rPr>
        <w:t>(3) Tebligatı, kıta komutanı, kurum amiri gibi en yakın üst yapar. Kıta veya bir kurum yoksa tebligat en yakın amiri tarafından yapılır.</w:t>
      </w:r>
    </w:p>
    <w:p w:rsidR="00DF08D5" w:rsidRDefault="00DF08D5" w:rsidP="00DF08D5">
      <w:pPr>
        <w:shd w:val="clear" w:color="auto" w:fill="FFFFFF"/>
        <w:ind w:firstLine="567"/>
        <w:jc w:val="both"/>
        <w:rPr>
          <w:color w:val="1C283D"/>
          <w:sz w:val="20"/>
        </w:rPr>
      </w:pPr>
      <w:r>
        <w:rPr>
          <w:rFonts w:ascii="Calibri" w:hAnsi="Calibri"/>
          <w:color w:val="1C283D"/>
          <w:sz w:val="22"/>
          <w:szCs w:val="22"/>
        </w:rPr>
        <w:t>(4) Üçüncü fıkradaki haller dışında yurt dışında bulunan asker kişilere tebligat, 46</w:t>
      </w:r>
      <w:r>
        <w:rPr>
          <w:rStyle w:val="apple-converted-space"/>
          <w:rFonts w:ascii="Calibri" w:hAnsi="Calibri"/>
          <w:color w:val="1C283D"/>
          <w:sz w:val="22"/>
          <w:szCs w:val="22"/>
        </w:rPr>
        <w:t> </w:t>
      </w:r>
      <w:r>
        <w:rPr>
          <w:rStyle w:val="spelle"/>
          <w:rFonts w:ascii="Calibri" w:hAnsi="Calibri"/>
          <w:color w:val="1C283D"/>
          <w:sz w:val="22"/>
          <w:szCs w:val="22"/>
        </w:rPr>
        <w:t>ncı</w:t>
      </w:r>
      <w:r>
        <w:rPr>
          <w:rStyle w:val="apple-converted-space"/>
          <w:rFonts w:ascii="Calibri" w:hAnsi="Calibri"/>
          <w:color w:val="1C283D"/>
          <w:sz w:val="22"/>
          <w:szCs w:val="22"/>
        </w:rPr>
        <w:t> </w:t>
      </w:r>
      <w:r>
        <w:rPr>
          <w:rFonts w:ascii="Calibri" w:hAnsi="Calibri"/>
          <w:color w:val="1C283D"/>
          <w:sz w:val="22"/>
          <w:szCs w:val="22"/>
        </w:rPr>
        <w:t xml:space="preserve">madde </w:t>
      </w:r>
      <w:r>
        <w:rPr>
          <w:rFonts w:ascii="Calibri" w:hAnsi="Calibri"/>
          <w:color w:val="1C283D"/>
          <w:sz w:val="22"/>
          <w:szCs w:val="22"/>
        </w:rPr>
        <w:lastRenderedPageBreak/>
        <w:t>hükmüne göre yapılır.</w:t>
      </w:r>
    </w:p>
    <w:p w:rsidR="00DF08D5" w:rsidRDefault="00DF08D5" w:rsidP="00DF08D5">
      <w:pPr>
        <w:shd w:val="clear" w:color="auto" w:fill="FFFFFF"/>
        <w:ind w:firstLine="567"/>
        <w:jc w:val="both"/>
        <w:rPr>
          <w:color w:val="1C283D"/>
          <w:sz w:val="20"/>
        </w:rPr>
      </w:pPr>
      <w:r>
        <w:rPr>
          <w:rFonts w:ascii="Calibri" w:hAnsi="Calibri"/>
          <w:color w:val="1C283D"/>
          <w:sz w:val="22"/>
          <w:szCs w:val="22"/>
        </w:rPr>
        <w:t> </w:t>
      </w:r>
    </w:p>
    <w:p w:rsidR="00DF08D5" w:rsidRDefault="00DF08D5" w:rsidP="00DF08D5">
      <w:pPr>
        <w:shd w:val="clear" w:color="auto" w:fill="FFFFFF"/>
        <w:ind w:firstLine="567"/>
        <w:jc w:val="center"/>
        <w:rPr>
          <w:color w:val="1C283D"/>
          <w:sz w:val="20"/>
        </w:rPr>
      </w:pPr>
      <w:r>
        <w:rPr>
          <w:rFonts w:ascii="Calibri" w:hAnsi="Calibri"/>
          <w:b/>
          <w:bCs/>
          <w:color w:val="1C283D"/>
          <w:sz w:val="22"/>
          <w:szCs w:val="22"/>
        </w:rPr>
        <w:t>BEŞİNCİ BÖLÜM</w:t>
      </w:r>
    </w:p>
    <w:p w:rsidR="00DF08D5" w:rsidRDefault="00DF08D5" w:rsidP="00DF08D5">
      <w:pPr>
        <w:shd w:val="clear" w:color="auto" w:fill="FFFFFF"/>
        <w:ind w:firstLine="567"/>
        <w:jc w:val="center"/>
        <w:rPr>
          <w:color w:val="1C283D"/>
          <w:sz w:val="20"/>
        </w:rPr>
      </w:pPr>
      <w:r>
        <w:rPr>
          <w:rFonts w:ascii="Calibri" w:hAnsi="Calibri"/>
          <w:b/>
          <w:bCs/>
          <w:color w:val="1C283D"/>
          <w:sz w:val="22"/>
          <w:szCs w:val="22"/>
        </w:rPr>
        <w:t>İlanen Tebligat</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Adresin meçhul olması</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48</w:t>
      </w:r>
      <w:r>
        <w:rPr>
          <w:rStyle w:val="apple-converted-space"/>
          <w:rFonts w:ascii="Calibri" w:hAnsi="Calibri"/>
          <w:color w:val="1C283D"/>
          <w:sz w:val="22"/>
          <w:szCs w:val="22"/>
        </w:rPr>
        <w:t> </w:t>
      </w:r>
      <w:r>
        <w:rPr>
          <w:rFonts w:ascii="Calibri" w:hAnsi="Calibri"/>
          <w:color w:val="1C283D"/>
          <w:sz w:val="22"/>
          <w:szCs w:val="22"/>
        </w:rPr>
        <w:t>– (1) Bu Yönetmelik hükümleri uyarınca kendisine tebligat yapılamayan, tebliğ memuru tarafından adresi tespit edilemeyen, adres kayıt sisteminde de yerleşim yeri adresi bulunmayan kişinin adresinin tespiti için tebligatı çıkaran merci tarafından adres araştırması yapılır.</w:t>
      </w:r>
    </w:p>
    <w:p w:rsidR="00DF08D5" w:rsidRDefault="00DF08D5" w:rsidP="00DF08D5">
      <w:pPr>
        <w:shd w:val="clear" w:color="auto" w:fill="FFFFFF"/>
        <w:ind w:firstLine="567"/>
        <w:jc w:val="both"/>
        <w:rPr>
          <w:color w:val="1C283D"/>
          <w:sz w:val="20"/>
        </w:rPr>
      </w:pPr>
      <w:r>
        <w:rPr>
          <w:rFonts w:ascii="Calibri" w:hAnsi="Calibri"/>
          <w:color w:val="1C283D"/>
          <w:sz w:val="22"/>
          <w:szCs w:val="22"/>
        </w:rPr>
        <w:t>(2) Tebligatı çıkaran merci, muhatabın adresini öncelikle resmî veya özel kurum ve dairelerden, bunlardan sonuç alınamadığı takdirde kolluk vasıtasıyla araştırabilir ve tespit ettirebilir. Yapılan araştırmalara rağmen muhatabın adresinin tespit edilememesi halinde adres meçhul sayılır.</w:t>
      </w:r>
    </w:p>
    <w:p w:rsidR="00DF08D5" w:rsidRDefault="00DF08D5" w:rsidP="00DF08D5">
      <w:pPr>
        <w:shd w:val="clear" w:color="auto" w:fill="FFFFFF"/>
        <w:ind w:firstLine="567"/>
        <w:jc w:val="both"/>
        <w:rPr>
          <w:color w:val="1C283D"/>
          <w:sz w:val="20"/>
        </w:rPr>
      </w:pPr>
      <w:r>
        <w:rPr>
          <w:rFonts w:ascii="Calibri" w:hAnsi="Calibri"/>
          <w:color w:val="1C283D"/>
          <w:sz w:val="22"/>
          <w:szCs w:val="22"/>
        </w:rPr>
        <w:t>(3) Adresi meçhul olanlara tebligat ilanen yapılır.</w:t>
      </w:r>
    </w:p>
    <w:p w:rsidR="00DF08D5" w:rsidRDefault="00DF08D5" w:rsidP="00DF08D5">
      <w:pPr>
        <w:shd w:val="clear" w:color="auto" w:fill="FFFFFF"/>
        <w:ind w:firstLine="567"/>
        <w:jc w:val="both"/>
        <w:rPr>
          <w:color w:val="1C283D"/>
          <w:sz w:val="20"/>
        </w:rPr>
      </w:pPr>
      <w:r>
        <w:rPr>
          <w:rFonts w:ascii="Calibri" w:hAnsi="Calibri"/>
          <w:color w:val="1C283D"/>
          <w:sz w:val="22"/>
          <w:szCs w:val="22"/>
        </w:rPr>
        <w:t>(4) İlânen tebligat, bu maddedeki usuller izlendikten sonra başvurulacak son çaredir.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İlanen tebligat usulü</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49</w:t>
      </w:r>
      <w:r>
        <w:rPr>
          <w:rStyle w:val="apple-converted-space"/>
          <w:rFonts w:ascii="Calibri" w:hAnsi="Calibri"/>
          <w:color w:val="1C283D"/>
          <w:sz w:val="22"/>
          <w:szCs w:val="22"/>
        </w:rPr>
        <w:t> </w:t>
      </w:r>
      <w:r>
        <w:rPr>
          <w:rFonts w:ascii="Calibri" w:hAnsi="Calibri"/>
          <w:color w:val="1C283D"/>
          <w:sz w:val="22"/>
          <w:szCs w:val="22"/>
        </w:rPr>
        <w:t>– (1) İlanen tebliğ, 48 inci madde gereğince ilgili merciin sebebini göstermek suretiyle vereceği karar üzerine aşağıdaki şekilde yapılır:</w:t>
      </w:r>
    </w:p>
    <w:p w:rsidR="00DF08D5" w:rsidRDefault="00DF08D5" w:rsidP="00DF08D5">
      <w:pPr>
        <w:shd w:val="clear" w:color="auto" w:fill="FFFFFF"/>
        <w:ind w:firstLine="567"/>
        <w:jc w:val="both"/>
        <w:rPr>
          <w:color w:val="1C283D"/>
          <w:sz w:val="20"/>
        </w:rPr>
      </w:pPr>
      <w:r>
        <w:rPr>
          <w:rFonts w:ascii="Calibri" w:hAnsi="Calibri"/>
          <w:color w:val="1C283D"/>
          <w:sz w:val="22"/>
          <w:szCs w:val="22"/>
        </w:rPr>
        <w:t>a) İlan, kendisine tebliğ yapılacak kişinin en güvenilir bir şekilde öğrenmesini sağlayabilecek ve varsa tebliği çıkaran merciin bulunduğu yerde yayımlanan bir gazetede ve elektronik ortamda Basın İlan Kurumu vasıtasıyla yapılır. Muhatabın en güvenilir bir şekilde öğrenmesini sağlayabileceği umulan gazete, tebliği çıkaran merciin bulunduğu yerde yayımlanan bir gazete ise, ayrıca bir diğer gazete ile ilan yapılmaz.</w:t>
      </w:r>
    </w:p>
    <w:p w:rsidR="00DF08D5" w:rsidRDefault="00DF08D5" w:rsidP="00DF08D5">
      <w:pPr>
        <w:shd w:val="clear" w:color="auto" w:fill="FFFFFF"/>
        <w:ind w:firstLine="567"/>
        <w:jc w:val="both"/>
        <w:rPr>
          <w:color w:val="1C283D"/>
          <w:sz w:val="20"/>
        </w:rPr>
      </w:pPr>
      <w:r>
        <w:rPr>
          <w:rFonts w:ascii="Calibri" w:hAnsi="Calibri"/>
          <w:color w:val="1C283D"/>
          <w:sz w:val="22"/>
          <w:szCs w:val="22"/>
        </w:rPr>
        <w:t>b) Tebliğ olunacak evrak ve ilan sureti bir ay süreyle tebliği çıkaran mercide herkesin kolayca görebileceği bir yere asılır.</w:t>
      </w:r>
    </w:p>
    <w:p w:rsidR="00DF08D5" w:rsidRDefault="00DF08D5" w:rsidP="00DF08D5">
      <w:pPr>
        <w:shd w:val="clear" w:color="auto" w:fill="FFFFFF"/>
        <w:ind w:firstLine="567"/>
        <w:jc w:val="both"/>
        <w:rPr>
          <w:color w:val="1C283D"/>
          <w:sz w:val="20"/>
        </w:rPr>
      </w:pPr>
      <w:r>
        <w:rPr>
          <w:rFonts w:ascii="Calibri" w:hAnsi="Calibri"/>
          <w:color w:val="1C283D"/>
          <w:sz w:val="22"/>
          <w:szCs w:val="22"/>
        </w:rPr>
        <w:t>c) Merci, gerekirse, ikinci defa ilan yapılmasına karar verebilir. İkinci ilan da (a) ve (b) bendi hükümlerine göre yapılır. İki ilan arasındaki süre bir haftadan az olamaz. İkinci ilan, gerekiyorsa yabancı ülke gazeteleriyle de yaptırılabilir.</w:t>
      </w:r>
    </w:p>
    <w:p w:rsidR="00DF08D5" w:rsidRDefault="00DF08D5" w:rsidP="00DF08D5">
      <w:pPr>
        <w:shd w:val="clear" w:color="auto" w:fill="FFFFFF"/>
        <w:ind w:firstLine="567"/>
        <w:jc w:val="both"/>
        <w:rPr>
          <w:color w:val="1C283D"/>
          <w:sz w:val="20"/>
        </w:rPr>
      </w:pPr>
      <w:r>
        <w:rPr>
          <w:rFonts w:ascii="Calibri" w:hAnsi="Calibri"/>
          <w:color w:val="1C283D"/>
          <w:sz w:val="22"/>
          <w:szCs w:val="22"/>
        </w:rPr>
        <w:t>(2) Adresi yabancı ülkede bulunanlara ilan yoluyla tebliğ yapılmasını gerektiren hallerde, tebliği çıkaran merci, tebliğ olunacak evrak ile ilan suretlerini yabancı ülkede bulunan kişinin varsa bilinen en son adresine, ayrıca, iadeli taahhütlü mektupla gönderir ve posta makbuzunu dosyasında saklar.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İlanın yaptırılması</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50</w:t>
      </w:r>
      <w:r>
        <w:rPr>
          <w:rStyle w:val="apple-converted-space"/>
          <w:rFonts w:ascii="Calibri" w:hAnsi="Calibri"/>
          <w:color w:val="1C283D"/>
          <w:sz w:val="22"/>
          <w:szCs w:val="22"/>
        </w:rPr>
        <w:t> </w:t>
      </w:r>
      <w:r>
        <w:rPr>
          <w:rFonts w:ascii="Calibri" w:hAnsi="Calibri"/>
          <w:color w:val="1C283D"/>
          <w:sz w:val="22"/>
          <w:szCs w:val="22"/>
        </w:rPr>
        <w:t>– (1) İlan, tebliği çıkaran merci tarafından masrafı 8 inci maddeye göre ilgilisinden alınarak 49 uncu madde gereğince yayımlattırılır.</w:t>
      </w:r>
    </w:p>
    <w:p w:rsidR="00DF08D5" w:rsidRDefault="00DF08D5" w:rsidP="00DF08D5">
      <w:pPr>
        <w:shd w:val="clear" w:color="auto" w:fill="FFFFFF"/>
        <w:ind w:firstLine="567"/>
        <w:jc w:val="both"/>
        <w:rPr>
          <w:color w:val="1C283D"/>
          <w:sz w:val="20"/>
        </w:rPr>
      </w:pPr>
      <w:r>
        <w:rPr>
          <w:rFonts w:ascii="Calibri" w:hAnsi="Calibri"/>
          <w:color w:val="1C283D"/>
          <w:sz w:val="22"/>
          <w:szCs w:val="22"/>
        </w:rPr>
        <w:t>(2) İlan yabancı bir ülke gazetesiyle yayımlanacak ise 38 ilâ 41 inci madde hükümleri de kıyasen uygulanır.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İlanın içeriği</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51</w:t>
      </w:r>
      <w:r>
        <w:rPr>
          <w:rStyle w:val="apple-converted-space"/>
          <w:rFonts w:ascii="Calibri" w:hAnsi="Calibri"/>
          <w:color w:val="1C283D"/>
          <w:sz w:val="22"/>
          <w:szCs w:val="22"/>
        </w:rPr>
        <w:t> </w:t>
      </w:r>
      <w:r>
        <w:rPr>
          <w:rFonts w:ascii="Calibri" w:hAnsi="Calibri"/>
          <w:color w:val="1C283D"/>
          <w:sz w:val="22"/>
          <w:szCs w:val="22"/>
        </w:rPr>
        <w:t>– (1) İlanda; ilgililerin ad ve soyadları, işleri, yerleşim yeri veya mesken ya da işyeri adresleri, tebliğ olunacak evrakın içeriğinin özeti, tebliğin anlaşılabilecek şekilde konusu, sebebi, ilanın hangi merciden verildiği, ilan daveti gerektiriyorsa nerede ve ne için, hangi gün ve saatte hazır bulunacağı hususlarına yer verilir.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Tebliğ tarihi</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52</w:t>
      </w:r>
      <w:r>
        <w:rPr>
          <w:rStyle w:val="apple-converted-space"/>
          <w:rFonts w:ascii="Calibri" w:hAnsi="Calibri"/>
          <w:color w:val="1C283D"/>
          <w:sz w:val="22"/>
          <w:szCs w:val="22"/>
        </w:rPr>
        <w:t> </w:t>
      </w:r>
      <w:r>
        <w:rPr>
          <w:rFonts w:ascii="Calibri" w:hAnsi="Calibri"/>
          <w:color w:val="1C283D"/>
          <w:sz w:val="22"/>
          <w:szCs w:val="22"/>
        </w:rPr>
        <w:t>– (1) İlan yoluyla tebliğ, son ilan tarihinden itibaren yedi gün sonra yapılmış sayılır. İlan yoluyla tebliğ yapılmasına karar veren merci, işin gereğine göre daha uzun bir süre tayin edebilir. Ancak bu süre</w:t>
      </w:r>
      <w:r>
        <w:rPr>
          <w:rStyle w:val="apple-converted-space"/>
          <w:rFonts w:ascii="Calibri" w:hAnsi="Calibri"/>
          <w:color w:val="1C283D"/>
          <w:sz w:val="22"/>
          <w:szCs w:val="22"/>
        </w:rPr>
        <w:t> </w:t>
      </w:r>
      <w:r>
        <w:rPr>
          <w:rStyle w:val="spelle"/>
          <w:rFonts w:ascii="Calibri" w:hAnsi="Calibri"/>
          <w:color w:val="1C283D"/>
          <w:sz w:val="22"/>
          <w:szCs w:val="22"/>
        </w:rPr>
        <w:t>onbeş</w:t>
      </w:r>
      <w:r>
        <w:rPr>
          <w:rStyle w:val="apple-converted-space"/>
          <w:rFonts w:ascii="Calibri" w:hAnsi="Calibri"/>
          <w:color w:val="1C283D"/>
          <w:sz w:val="22"/>
          <w:szCs w:val="22"/>
        </w:rPr>
        <w:t> </w:t>
      </w:r>
      <w:r>
        <w:rPr>
          <w:rFonts w:ascii="Calibri" w:hAnsi="Calibri"/>
          <w:color w:val="1C283D"/>
          <w:sz w:val="22"/>
          <w:szCs w:val="22"/>
        </w:rPr>
        <w:t>günü geçemez.</w:t>
      </w:r>
    </w:p>
    <w:p w:rsidR="00DF08D5" w:rsidRDefault="00DF08D5" w:rsidP="00DF08D5">
      <w:pPr>
        <w:shd w:val="clear" w:color="auto" w:fill="FFFFFF"/>
        <w:ind w:firstLine="567"/>
        <w:jc w:val="both"/>
        <w:rPr>
          <w:color w:val="1C283D"/>
          <w:sz w:val="20"/>
        </w:rPr>
      </w:pPr>
      <w:r>
        <w:rPr>
          <w:rFonts w:ascii="Calibri" w:hAnsi="Calibri"/>
          <w:color w:val="1C283D"/>
          <w:sz w:val="22"/>
          <w:szCs w:val="22"/>
        </w:rPr>
        <w:t> </w:t>
      </w:r>
    </w:p>
    <w:p w:rsidR="00DF08D5" w:rsidRDefault="00DF08D5" w:rsidP="00DF08D5">
      <w:pPr>
        <w:shd w:val="clear" w:color="auto" w:fill="FFFFFF"/>
        <w:ind w:firstLine="567"/>
        <w:jc w:val="center"/>
        <w:rPr>
          <w:color w:val="1C283D"/>
          <w:sz w:val="20"/>
        </w:rPr>
      </w:pPr>
      <w:r>
        <w:rPr>
          <w:rFonts w:ascii="Calibri" w:hAnsi="Calibri"/>
          <w:b/>
          <w:bCs/>
          <w:color w:val="1C283D"/>
          <w:sz w:val="22"/>
          <w:szCs w:val="22"/>
        </w:rPr>
        <w:t>ALTINCI BÖLÜM</w:t>
      </w:r>
    </w:p>
    <w:p w:rsidR="00DF08D5" w:rsidRDefault="00DF08D5" w:rsidP="00DF08D5">
      <w:pPr>
        <w:shd w:val="clear" w:color="auto" w:fill="FFFFFF"/>
        <w:ind w:firstLine="567"/>
        <w:jc w:val="center"/>
        <w:rPr>
          <w:color w:val="1C283D"/>
          <w:sz w:val="20"/>
        </w:rPr>
      </w:pPr>
      <w:r>
        <w:rPr>
          <w:rFonts w:ascii="Calibri" w:hAnsi="Calibri"/>
          <w:b/>
          <w:bCs/>
          <w:color w:val="1C283D"/>
          <w:sz w:val="22"/>
          <w:szCs w:val="22"/>
        </w:rPr>
        <w:t>Usulsüz Tebligat, Gece ve Tatil Günlerinde Tebligat</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Usulüne aykırı tebliğin hükmü</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53</w:t>
      </w:r>
      <w:r>
        <w:rPr>
          <w:rStyle w:val="apple-converted-space"/>
          <w:rFonts w:ascii="Calibri" w:hAnsi="Calibri"/>
          <w:color w:val="1C283D"/>
          <w:sz w:val="22"/>
          <w:szCs w:val="22"/>
        </w:rPr>
        <w:t> </w:t>
      </w:r>
      <w:r>
        <w:rPr>
          <w:rFonts w:ascii="Calibri" w:hAnsi="Calibri"/>
          <w:color w:val="1C283D"/>
          <w:sz w:val="22"/>
          <w:szCs w:val="22"/>
        </w:rPr>
        <w:t>– (1) Tebliğ, usulüne aykırı yapılmış olsa bile, muhatabı tebliği öğrenmiş ise geçerlidir. Aksi takdirde tebligat yapılmamış sayılır. Muhatap, her ne şekilde olursa olsun tebliğ evrakını veya davetiyeyi alırsa ya da bunların içeriğini öğrenirse tebliği öğrenmiş sayılır.</w:t>
      </w:r>
    </w:p>
    <w:p w:rsidR="00DF08D5" w:rsidRDefault="00DF08D5" w:rsidP="00DF08D5">
      <w:pPr>
        <w:shd w:val="clear" w:color="auto" w:fill="FFFFFF"/>
        <w:ind w:firstLine="567"/>
        <w:jc w:val="both"/>
        <w:rPr>
          <w:color w:val="1C283D"/>
          <w:sz w:val="20"/>
        </w:rPr>
      </w:pPr>
      <w:r>
        <w:rPr>
          <w:rFonts w:ascii="Calibri" w:hAnsi="Calibri"/>
          <w:color w:val="1C283D"/>
          <w:sz w:val="22"/>
          <w:szCs w:val="22"/>
        </w:rPr>
        <w:t>(2) Muhatabın tebliği öğrendiğini beyan ettiği tarih, tebliğ tarihi olarak kabul edilir.</w:t>
      </w:r>
    </w:p>
    <w:p w:rsidR="00DF08D5" w:rsidRDefault="00DF08D5" w:rsidP="00DF08D5">
      <w:pPr>
        <w:shd w:val="clear" w:color="auto" w:fill="FFFFFF"/>
        <w:ind w:firstLine="567"/>
        <w:jc w:val="both"/>
        <w:rPr>
          <w:color w:val="1C283D"/>
          <w:sz w:val="20"/>
        </w:rPr>
      </w:pPr>
      <w:r>
        <w:rPr>
          <w:rFonts w:ascii="Calibri" w:hAnsi="Calibri"/>
          <w:color w:val="1C283D"/>
          <w:sz w:val="22"/>
          <w:szCs w:val="22"/>
        </w:rPr>
        <w:lastRenderedPageBreak/>
        <w:t>(3) Tebliğin usulüne aykırı yapılmış olması halinde, muhatabın tebliği öğrendiğinin ve bunun tarihinin iddia ve ispatı mümkün değildir.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Gece vakti tebligat</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54</w:t>
      </w:r>
      <w:r>
        <w:rPr>
          <w:rStyle w:val="apple-converted-space"/>
          <w:rFonts w:ascii="Calibri" w:hAnsi="Calibri"/>
          <w:color w:val="1C283D"/>
          <w:sz w:val="22"/>
          <w:szCs w:val="22"/>
        </w:rPr>
        <w:t> </w:t>
      </w:r>
      <w:r>
        <w:rPr>
          <w:rFonts w:ascii="Calibri" w:hAnsi="Calibri"/>
          <w:color w:val="1C283D"/>
          <w:sz w:val="22"/>
          <w:szCs w:val="22"/>
        </w:rPr>
        <w:t>– (1) Gece vakti tebligat yapılabilir.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Tatil günlerinde tebligat</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55</w:t>
      </w:r>
      <w:r>
        <w:rPr>
          <w:rStyle w:val="apple-converted-space"/>
          <w:rFonts w:ascii="Calibri" w:hAnsi="Calibri"/>
          <w:color w:val="1C283D"/>
          <w:sz w:val="22"/>
          <w:szCs w:val="22"/>
        </w:rPr>
        <w:t> </w:t>
      </w:r>
      <w:r>
        <w:rPr>
          <w:rFonts w:ascii="Calibri" w:hAnsi="Calibri"/>
          <w:color w:val="1C283D"/>
          <w:sz w:val="22"/>
          <w:szCs w:val="22"/>
        </w:rPr>
        <w:t>– (1) Resmî ve adli tatil günlerinde de tebligat yapılabilir.</w:t>
      </w:r>
    </w:p>
    <w:p w:rsidR="00DF08D5" w:rsidRDefault="00DF08D5" w:rsidP="00DF08D5">
      <w:pPr>
        <w:shd w:val="clear" w:color="auto" w:fill="FFFFFF"/>
        <w:ind w:firstLine="567"/>
        <w:jc w:val="both"/>
        <w:rPr>
          <w:color w:val="1C283D"/>
          <w:sz w:val="20"/>
        </w:rPr>
      </w:pPr>
      <w:r>
        <w:rPr>
          <w:rFonts w:ascii="Calibri" w:hAnsi="Calibri"/>
          <w:color w:val="1C283D"/>
          <w:sz w:val="22"/>
          <w:szCs w:val="22"/>
        </w:rPr>
        <w:t> </w:t>
      </w:r>
    </w:p>
    <w:p w:rsidR="00DF08D5" w:rsidRDefault="00DF08D5" w:rsidP="00DF08D5">
      <w:pPr>
        <w:shd w:val="clear" w:color="auto" w:fill="FFFFFF"/>
        <w:ind w:firstLine="567"/>
        <w:jc w:val="center"/>
        <w:rPr>
          <w:color w:val="1C283D"/>
          <w:sz w:val="20"/>
        </w:rPr>
      </w:pPr>
      <w:r>
        <w:rPr>
          <w:rFonts w:ascii="Calibri" w:hAnsi="Calibri"/>
          <w:b/>
          <w:bCs/>
          <w:color w:val="1C283D"/>
          <w:sz w:val="22"/>
          <w:szCs w:val="22"/>
        </w:rPr>
        <w:t>YEDİNCİ BÖLÜM</w:t>
      </w:r>
    </w:p>
    <w:p w:rsidR="00DF08D5" w:rsidRDefault="00DF08D5" w:rsidP="00DF08D5">
      <w:pPr>
        <w:shd w:val="clear" w:color="auto" w:fill="FFFFFF"/>
        <w:ind w:firstLine="567"/>
        <w:jc w:val="center"/>
        <w:rPr>
          <w:color w:val="1C283D"/>
          <w:sz w:val="20"/>
        </w:rPr>
      </w:pPr>
      <w:r>
        <w:rPr>
          <w:rStyle w:val="spelle"/>
          <w:rFonts w:ascii="Calibri" w:hAnsi="Calibri"/>
          <w:b/>
          <w:bCs/>
          <w:color w:val="1C283D"/>
          <w:sz w:val="22"/>
          <w:szCs w:val="22"/>
        </w:rPr>
        <w:t>Kazaî</w:t>
      </w:r>
      <w:r>
        <w:rPr>
          <w:rStyle w:val="apple-converted-space"/>
          <w:rFonts w:ascii="Calibri" w:hAnsi="Calibri"/>
          <w:b/>
          <w:bCs/>
          <w:color w:val="1C283D"/>
          <w:sz w:val="22"/>
          <w:szCs w:val="22"/>
        </w:rPr>
        <w:t> </w:t>
      </w:r>
      <w:r>
        <w:rPr>
          <w:rFonts w:ascii="Calibri" w:hAnsi="Calibri"/>
          <w:b/>
          <w:bCs/>
          <w:color w:val="1C283D"/>
          <w:sz w:val="22"/>
          <w:szCs w:val="22"/>
        </w:rPr>
        <w:t>Tebligat</w:t>
      </w:r>
    </w:p>
    <w:p w:rsidR="00DF08D5" w:rsidRDefault="00DF08D5" w:rsidP="00DF08D5">
      <w:pPr>
        <w:shd w:val="clear" w:color="auto" w:fill="FFFFFF"/>
        <w:ind w:firstLine="567"/>
        <w:jc w:val="both"/>
        <w:rPr>
          <w:color w:val="1C283D"/>
          <w:sz w:val="20"/>
        </w:rPr>
      </w:pPr>
      <w:r>
        <w:rPr>
          <w:rStyle w:val="spelle"/>
          <w:rFonts w:ascii="Calibri" w:hAnsi="Calibri"/>
          <w:b/>
          <w:bCs/>
          <w:color w:val="1C283D"/>
          <w:sz w:val="22"/>
          <w:szCs w:val="22"/>
        </w:rPr>
        <w:t>Kazaî</w:t>
      </w:r>
      <w:r>
        <w:rPr>
          <w:rStyle w:val="apple-converted-space"/>
          <w:rFonts w:ascii="Calibri" w:hAnsi="Calibri"/>
          <w:b/>
          <w:bCs/>
          <w:color w:val="1C283D"/>
          <w:sz w:val="22"/>
          <w:szCs w:val="22"/>
        </w:rPr>
        <w:t> </w:t>
      </w:r>
      <w:r>
        <w:rPr>
          <w:rFonts w:ascii="Calibri" w:hAnsi="Calibri"/>
          <w:b/>
          <w:bCs/>
          <w:color w:val="1C283D"/>
          <w:sz w:val="22"/>
          <w:szCs w:val="22"/>
        </w:rPr>
        <w:t>tebligatın kapsamı</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56</w:t>
      </w:r>
      <w:r>
        <w:rPr>
          <w:rStyle w:val="apple-converted-space"/>
          <w:rFonts w:ascii="Calibri" w:hAnsi="Calibri"/>
          <w:color w:val="1C283D"/>
          <w:sz w:val="22"/>
          <w:szCs w:val="22"/>
        </w:rPr>
        <w:t> </w:t>
      </w:r>
      <w:r>
        <w:rPr>
          <w:rFonts w:ascii="Calibri" w:hAnsi="Calibri"/>
          <w:color w:val="1C283D"/>
          <w:sz w:val="22"/>
          <w:szCs w:val="22"/>
        </w:rPr>
        <w:t>– (1) Adli, idari ve askerî kaza mercilerince yapılacak tebligat işlerinde bu Yönetmelik hükümleri uygulanır.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Değiştirilen adresin bildirilmesi zorunluluğu ve yapılacak işlemler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57</w:t>
      </w:r>
      <w:r>
        <w:rPr>
          <w:rStyle w:val="apple-converted-space"/>
          <w:rFonts w:ascii="Calibri" w:hAnsi="Calibri"/>
          <w:color w:val="1C283D"/>
          <w:sz w:val="22"/>
          <w:szCs w:val="22"/>
        </w:rPr>
        <w:t> </w:t>
      </w:r>
      <w:r>
        <w:rPr>
          <w:rFonts w:ascii="Calibri" w:hAnsi="Calibri"/>
          <w:color w:val="1C283D"/>
          <w:sz w:val="22"/>
          <w:szCs w:val="22"/>
        </w:rPr>
        <w:t>– (1) Muhataba veya adresinde bu Yönetmeliğin gösterdiği usullere göre onun yerine tebellüğ edebilecek birine tebligat yapılmasından veya 31 inci madde gereğince işlem yapılmasından sonra muhatap bu adresini değiştirirse, yeni adresini hemen tebliği yaptırmış olan kaza merciine bildirmek zorundadır. Bu takdirde bundan sonraki tebliğler, bildirilen yeni adrese yapılır.</w:t>
      </w:r>
    </w:p>
    <w:p w:rsidR="00DF08D5" w:rsidRDefault="00DF08D5" w:rsidP="00DF08D5">
      <w:pPr>
        <w:shd w:val="clear" w:color="auto" w:fill="FFFFFF"/>
        <w:ind w:firstLine="567"/>
        <w:jc w:val="both"/>
        <w:rPr>
          <w:color w:val="1C283D"/>
          <w:sz w:val="20"/>
        </w:rPr>
      </w:pPr>
      <w:r>
        <w:rPr>
          <w:rFonts w:ascii="Calibri" w:hAnsi="Calibri"/>
          <w:color w:val="1C283D"/>
          <w:sz w:val="22"/>
          <w:szCs w:val="22"/>
        </w:rPr>
        <w:t>(2) Adresini değiştiren kişi yenisini bildirmediği ve adres kayıt sisteminde yerleşim yeri adresi de tespit edilemediği takdirde, adres araştırması yapılmasına gerek kalmaksızın ek-1’de yer alan (6) numaralı örneğe göre düzenlenecek tebliğ evrakının bir nüshası eski adresin kapısına asılır ve asılma tarihi tebliğ tarihi sayılır.</w:t>
      </w:r>
    </w:p>
    <w:p w:rsidR="00DF08D5" w:rsidRDefault="00DF08D5" w:rsidP="00DF08D5">
      <w:pPr>
        <w:shd w:val="clear" w:color="auto" w:fill="FFFFFF"/>
        <w:ind w:firstLine="567"/>
        <w:jc w:val="both"/>
        <w:rPr>
          <w:color w:val="1C283D"/>
          <w:sz w:val="20"/>
        </w:rPr>
      </w:pPr>
      <w:r>
        <w:rPr>
          <w:rFonts w:ascii="Calibri" w:hAnsi="Calibri"/>
          <w:color w:val="1C283D"/>
          <w:sz w:val="22"/>
          <w:szCs w:val="22"/>
        </w:rPr>
        <w:t>(3) Bundan sonra eski adrese çıkarılan tebliğler muhataba yapılmış sayılır.</w:t>
      </w:r>
    </w:p>
    <w:p w:rsidR="00DF08D5" w:rsidRDefault="00DF08D5" w:rsidP="00DF08D5">
      <w:pPr>
        <w:shd w:val="clear" w:color="auto" w:fill="FFFFFF"/>
        <w:ind w:firstLine="567"/>
        <w:jc w:val="both"/>
        <w:rPr>
          <w:color w:val="1C283D"/>
          <w:sz w:val="20"/>
        </w:rPr>
      </w:pPr>
      <w:r>
        <w:rPr>
          <w:rFonts w:ascii="Calibri" w:hAnsi="Calibri"/>
          <w:color w:val="1C283D"/>
          <w:sz w:val="22"/>
          <w:szCs w:val="22"/>
        </w:rPr>
        <w:t>(4) Daha önce tebligat yapılmamış olsa bile, tüzel kişiler bakımından ana statü, sicil, tüzük ve kuruluş senedi gibi resmî kayıtlardaki adresleri esas alınır ve bu madde hükümleri uygulanır.</w:t>
      </w:r>
    </w:p>
    <w:p w:rsidR="00DF08D5" w:rsidRDefault="00DF08D5" w:rsidP="00DF08D5">
      <w:pPr>
        <w:shd w:val="clear" w:color="auto" w:fill="FFFFFF"/>
        <w:ind w:firstLine="567"/>
        <w:jc w:val="both"/>
        <w:rPr>
          <w:color w:val="1C283D"/>
          <w:sz w:val="20"/>
        </w:rPr>
      </w:pPr>
      <w:r>
        <w:rPr>
          <w:rStyle w:val="grame"/>
          <w:rFonts w:ascii="Calibri" w:hAnsi="Calibri"/>
          <w:color w:val="1C283D"/>
          <w:sz w:val="22"/>
          <w:szCs w:val="22"/>
        </w:rPr>
        <w:t>(5) Daha önce yurt dışındaki adresine tebligat yapılmış Türk vatandaşı, yurt dışı adresini değiştirir ve bunu tebliği çıkaran mercie bildirmez, adres kayıt sisteminden de yerleşim yeri adresi tespit edilemezse, bu kişinin yurt dışında daha önce tebligat yapılan adresine Türkiye Büyükelçiliği veya Konsolosluğunca 43 üncü maddeye göre gönderilen bildirimin adrese ulaştığının belgelendiği tarihten itibaren otuz gün sonra tebligat yapılmış sayılır.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Celse esnasında veya kalemde tebligat</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58</w:t>
      </w:r>
      <w:r>
        <w:rPr>
          <w:rStyle w:val="apple-converted-space"/>
          <w:rFonts w:ascii="Calibri" w:hAnsi="Calibri"/>
          <w:color w:val="1C283D"/>
          <w:sz w:val="22"/>
          <w:szCs w:val="22"/>
        </w:rPr>
        <w:t> </w:t>
      </w:r>
      <w:r>
        <w:rPr>
          <w:rFonts w:ascii="Calibri" w:hAnsi="Calibri"/>
          <w:color w:val="1C283D"/>
          <w:sz w:val="22"/>
          <w:szCs w:val="22"/>
        </w:rPr>
        <w:t>– (1) Celse esnasında veya kalemde soruşturmaya, davaya ya da takibe ait evrakın; taraflara, ilgili üçüncü kişilere, katılana, vekillere veya kanuni temsilcilere tutanağa geçirilmek suretiyle veya imza karşılığında, tebliğ konusu belirtilerek tevdii, tebliğ hükmündedir. Bu durumda ayrıca tebliğ mazbatası düzenlenmesi gerekmez ve masraf da alınmaz.</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Avukat kâtiplerine ve stajyerlerine tebligat</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59</w:t>
      </w:r>
      <w:r>
        <w:rPr>
          <w:rStyle w:val="apple-converted-space"/>
          <w:rFonts w:ascii="Calibri" w:hAnsi="Calibri"/>
          <w:color w:val="1C283D"/>
          <w:sz w:val="22"/>
          <w:szCs w:val="22"/>
        </w:rPr>
        <w:t> </w:t>
      </w:r>
      <w:r>
        <w:rPr>
          <w:rFonts w:ascii="Calibri" w:hAnsi="Calibri"/>
          <w:color w:val="1C283D"/>
          <w:sz w:val="22"/>
          <w:szCs w:val="22"/>
        </w:rPr>
        <w:t>– (1) Celse esnasında</w:t>
      </w:r>
      <w:r>
        <w:rPr>
          <w:rStyle w:val="apple-converted-space"/>
          <w:rFonts w:ascii="Calibri" w:hAnsi="Calibri"/>
          <w:color w:val="1C283D"/>
          <w:sz w:val="22"/>
          <w:szCs w:val="22"/>
        </w:rPr>
        <w:t> </w:t>
      </w:r>
      <w:r>
        <w:rPr>
          <w:rStyle w:val="spelle"/>
          <w:rFonts w:ascii="Calibri" w:hAnsi="Calibri"/>
          <w:color w:val="1C283D"/>
          <w:sz w:val="22"/>
          <w:szCs w:val="22"/>
        </w:rPr>
        <w:t>kazaî</w:t>
      </w:r>
      <w:r>
        <w:rPr>
          <w:rStyle w:val="apple-converted-space"/>
          <w:rFonts w:ascii="Calibri" w:hAnsi="Calibri"/>
          <w:color w:val="1C283D"/>
          <w:sz w:val="22"/>
          <w:szCs w:val="22"/>
        </w:rPr>
        <w:t> </w:t>
      </w:r>
      <w:r>
        <w:rPr>
          <w:rFonts w:ascii="Calibri" w:hAnsi="Calibri"/>
          <w:color w:val="1C283D"/>
          <w:sz w:val="22"/>
          <w:szCs w:val="22"/>
        </w:rPr>
        <w:t>merci tarafından, sıfatları usulen tespit edilen avukat kâtiplerine ve stajyerlerine bir sonraki celse gün ve saatinin bildirilmesi, avukata tebliğ hükmündedir.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Vekillerin birbirlerine tebligat yapması</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60</w:t>
      </w:r>
      <w:r>
        <w:rPr>
          <w:rStyle w:val="apple-converted-space"/>
          <w:rFonts w:ascii="Calibri" w:hAnsi="Calibri"/>
          <w:color w:val="1C283D"/>
          <w:sz w:val="22"/>
          <w:szCs w:val="22"/>
        </w:rPr>
        <w:t> </w:t>
      </w:r>
      <w:r>
        <w:rPr>
          <w:rFonts w:ascii="Calibri" w:hAnsi="Calibri"/>
          <w:color w:val="1C283D"/>
          <w:sz w:val="22"/>
          <w:szCs w:val="22"/>
        </w:rPr>
        <w:t>– (1) Vekil vasıtasıyla takip edilen davalarda, vekil, makbuz karşılığında diğer vekile tebligat yapabilir.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Tebliğ mazbatası tanzim edilmemesi</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61</w:t>
      </w:r>
      <w:r>
        <w:rPr>
          <w:rStyle w:val="apple-converted-space"/>
          <w:rFonts w:ascii="Calibri" w:hAnsi="Calibri"/>
          <w:color w:val="1C283D"/>
          <w:sz w:val="22"/>
          <w:szCs w:val="22"/>
        </w:rPr>
        <w:t> </w:t>
      </w:r>
      <w:r>
        <w:rPr>
          <w:rFonts w:ascii="Calibri" w:hAnsi="Calibri"/>
          <w:color w:val="1C283D"/>
          <w:sz w:val="22"/>
          <w:szCs w:val="22"/>
        </w:rPr>
        <w:t>– (1) 59 uncu ve 60</w:t>
      </w:r>
      <w:r>
        <w:rPr>
          <w:rStyle w:val="apple-converted-space"/>
          <w:rFonts w:ascii="Calibri" w:hAnsi="Calibri"/>
          <w:color w:val="1C283D"/>
          <w:sz w:val="22"/>
          <w:szCs w:val="22"/>
        </w:rPr>
        <w:t> </w:t>
      </w:r>
      <w:r>
        <w:rPr>
          <w:rStyle w:val="spelle"/>
          <w:rFonts w:ascii="Calibri" w:hAnsi="Calibri"/>
          <w:color w:val="1C283D"/>
          <w:sz w:val="22"/>
          <w:szCs w:val="22"/>
        </w:rPr>
        <w:t>ıncı</w:t>
      </w:r>
      <w:r>
        <w:rPr>
          <w:rStyle w:val="apple-converted-space"/>
          <w:rFonts w:ascii="Calibri" w:hAnsi="Calibri"/>
          <w:color w:val="1C283D"/>
          <w:sz w:val="22"/>
          <w:szCs w:val="22"/>
        </w:rPr>
        <w:t> </w:t>
      </w:r>
      <w:r>
        <w:rPr>
          <w:rFonts w:ascii="Calibri" w:hAnsi="Calibri"/>
          <w:color w:val="1C283D"/>
          <w:sz w:val="22"/>
          <w:szCs w:val="22"/>
        </w:rPr>
        <w:t>maddeler gereğince yapılan tebligatta, ayrıca tebliğ mazbatası tanzim edilmez.</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Tebellüğ edecek şahsın hasım olması</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62</w:t>
      </w:r>
      <w:r>
        <w:rPr>
          <w:rStyle w:val="apple-converted-space"/>
          <w:rFonts w:ascii="Calibri" w:hAnsi="Calibri"/>
          <w:color w:val="1C283D"/>
          <w:sz w:val="22"/>
          <w:szCs w:val="22"/>
        </w:rPr>
        <w:t> </w:t>
      </w:r>
      <w:r>
        <w:rPr>
          <w:rFonts w:ascii="Calibri" w:hAnsi="Calibri"/>
          <w:color w:val="1C283D"/>
          <w:sz w:val="22"/>
          <w:szCs w:val="22"/>
        </w:rPr>
        <w:t>– (1) Bu Yönetmelik hükümlerine göre muhatap adına kendilerine tebliğ yapılabilecek kişilerin, o davada hasım olarak ilgileri varsa, muhatap adına kendilerine tebligat yapılamaz.</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Tebliğ kararlarının ivediliği</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63</w:t>
      </w:r>
      <w:r>
        <w:rPr>
          <w:rStyle w:val="apple-converted-space"/>
          <w:rFonts w:ascii="Calibri" w:hAnsi="Calibri"/>
          <w:color w:val="1C283D"/>
          <w:sz w:val="22"/>
          <w:szCs w:val="22"/>
        </w:rPr>
        <w:t> </w:t>
      </w:r>
      <w:r>
        <w:rPr>
          <w:rFonts w:ascii="Calibri" w:hAnsi="Calibri"/>
          <w:color w:val="1C283D"/>
          <w:sz w:val="22"/>
          <w:szCs w:val="22"/>
        </w:rPr>
        <w:t>– (1) Tebliğe dair kararlar, daha önce belirlenmiş celse günü beklenmeden verilir.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Yargı yerlerinde memur vasıtasıyla tebliğ</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64</w:t>
      </w:r>
      <w:r>
        <w:rPr>
          <w:rStyle w:val="apple-converted-space"/>
          <w:rFonts w:ascii="Calibri" w:hAnsi="Calibri"/>
          <w:color w:val="1C283D"/>
          <w:sz w:val="22"/>
          <w:szCs w:val="22"/>
        </w:rPr>
        <w:t> </w:t>
      </w:r>
      <w:r>
        <w:rPr>
          <w:rFonts w:ascii="Calibri" w:hAnsi="Calibri"/>
          <w:color w:val="1C283D"/>
          <w:sz w:val="22"/>
          <w:szCs w:val="22"/>
        </w:rPr>
        <w:t xml:space="preserve">– (1) Adli, idari ve askerî yargı yerleriyle diğer adalet daireleri, resen veya talep </w:t>
      </w:r>
      <w:r>
        <w:rPr>
          <w:rFonts w:ascii="Calibri" w:hAnsi="Calibri"/>
          <w:color w:val="1C283D"/>
          <w:sz w:val="22"/>
          <w:szCs w:val="22"/>
        </w:rPr>
        <w:lastRenderedPageBreak/>
        <w:t>halinde, işin mahiyetine göre, memurları vasıtasıyla tebligat yapılmasına karar verebilirler.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Cumhuriyet başsavcılığına tebligat</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65</w:t>
      </w:r>
      <w:r>
        <w:rPr>
          <w:rStyle w:val="apple-converted-space"/>
          <w:rFonts w:ascii="Calibri" w:hAnsi="Calibri"/>
          <w:color w:val="1C283D"/>
          <w:sz w:val="22"/>
          <w:szCs w:val="22"/>
        </w:rPr>
        <w:t> </w:t>
      </w:r>
      <w:r>
        <w:rPr>
          <w:rFonts w:ascii="Calibri" w:hAnsi="Calibri"/>
          <w:color w:val="1C283D"/>
          <w:sz w:val="22"/>
          <w:szCs w:val="22"/>
        </w:rPr>
        <w:t>– (1) Cumhuriyet başsavcılığına yapılacak tebligat, tebliğ olunacak evrak aslının gösterilmesi ya da elektronik ortamda gönderilmesi suretiyle yapılır. Tebligatın belgelendirilmesi için, elektronik ortamda güvenli elektronik imzalı olarak gönderilen evrak hariç olmak üzere Cumhuriyet savcısı tarafından evrak aslına “Görüldü” ibaresi yazılarak imzalanır.</w:t>
      </w:r>
    </w:p>
    <w:p w:rsidR="00DF08D5" w:rsidRDefault="00DF08D5" w:rsidP="00DF08D5">
      <w:pPr>
        <w:shd w:val="clear" w:color="auto" w:fill="FFFFFF"/>
        <w:ind w:firstLine="567"/>
        <w:jc w:val="both"/>
        <w:rPr>
          <w:color w:val="1C283D"/>
          <w:sz w:val="20"/>
        </w:rPr>
      </w:pPr>
      <w:r>
        <w:rPr>
          <w:rFonts w:ascii="Calibri" w:hAnsi="Calibri"/>
          <w:color w:val="1C283D"/>
          <w:sz w:val="22"/>
          <w:szCs w:val="22"/>
        </w:rPr>
        <w:t>(2) Şu kadar ki, bu Tebliğ bir sürenin başlangıcına esas olacaksa, Cumhuriyet savcısı evrakın gösterildiği günü de evrak aslına yazar ve imzalar.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Askerî kazada tebligat</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66</w:t>
      </w:r>
      <w:r>
        <w:rPr>
          <w:rStyle w:val="apple-converted-space"/>
          <w:rFonts w:ascii="Calibri" w:hAnsi="Calibri"/>
          <w:color w:val="1C283D"/>
          <w:sz w:val="22"/>
          <w:szCs w:val="22"/>
        </w:rPr>
        <w:t> </w:t>
      </w:r>
      <w:r>
        <w:rPr>
          <w:rFonts w:ascii="Calibri" w:hAnsi="Calibri"/>
          <w:color w:val="1C283D"/>
          <w:sz w:val="22"/>
          <w:szCs w:val="22"/>
        </w:rPr>
        <w:t>– (1) Askerî kaza makam ve mercilerince askeri şahıslara yapılacak tebligat, yazılı bir emirle ifa olunur ve tebellüğ ilmühaberi, tebligatı talep veya emreden makam veya mercie gönderilir.</w:t>
      </w:r>
    </w:p>
    <w:p w:rsidR="00DF08D5" w:rsidRDefault="00DF08D5" w:rsidP="00DF08D5">
      <w:pPr>
        <w:shd w:val="clear" w:color="auto" w:fill="FFFFFF"/>
        <w:ind w:firstLine="567"/>
        <w:jc w:val="both"/>
        <w:rPr>
          <w:color w:val="1C283D"/>
          <w:sz w:val="20"/>
        </w:rPr>
      </w:pPr>
      <w:r>
        <w:rPr>
          <w:rFonts w:ascii="Calibri" w:hAnsi="Calibri"/>
          <w:color w:val="1C283D"/>
          <w:sz w:val="22"/>
          <w:szCs w:val="22"/>
        </w:rPr>
        <w:t>(2) Tebellüğ ilmühaberinin;</w:t>
      </w:r>
    </w:p>
    <w:p w:rsidR="00DF08D5" w:rsidRDefault="00DF08D5" w:rsidP="00DF08D5">
      <w:pPr>
        <w:shd w:val="clear" w:color="auto" w:fill="FFFFFF"/>
        <w:ind w:firstLine="567"/>
        <w:jc w:val="both"/>
        <w:rPr>
          <w:color w:val="1C283D"/>
          <w:sz w:val="20"/>
        </w:rPr>
      </w:pPr>
      <w:r>
        <w:rPr>
          <w:rFonts w:ascii="Calibri" w:hAnsi="Calibri"/>
          <w:color w:val="1C283D"/>
          <w:sz w:val="22"/>
          <w:szCs w:val="22"/>
        </w:rPr>
        <w:t>a) Tebliği çıkaran merciin adını,</w:t>
      </w:r>
    </w:p>
    <w:p w:rsidR="00DF08D5" w:rsidRDefault="00DF08D5" w:rsidP="00DF08D5">
      <w:pPr>
        <w:shd w:val="clear" w:color="auto" w:fill="FFFFFF"/>
        <w:ind w:firstLine="567"/>
        <w:jc w:val="both"/>
        <w:rPr>
          <w:color w:val="1C283D"/>
          <w:sz w:val="20"/>
        </w:rPr>
      </w:pPr>
      <w:r>
        <w:rPr>
          <w:rFonts w:ascii="Calibri" w:hAnsi="Calibri"/>
          <w:color w:val="1C283D"/>
          <w:sz w:val="22"/>
          <w:szCs w:val="22"/>
        </w:rPr>
        <w:t>b) Tebliği talep veya emreden makam veya merciin adını,</w:t>
      </w:r>
    </w:p>
    <w:p w:rsidR="00DF08D5" w:rsidRDefault="00DF08D5" w:rsidP="00DF08D5">
      <w:pPr>
        <w:shd w:val="clear" w:color="auto" w:fill="FFFFFF"/>
        <w:ind w:firstLine="567"/>
        <w:jc w:val="both"/>
        <w:rPr>
          <w:color w:val="1C283D"/>
          <w:sz w:val="20"/>
        </w:rPr>
      </w:pPr>
      <w:r>
        <w:rPr>
          <w:rFonts w:ascii="Calibri" w:hAnsi="Calibri"/>
          <w:color w:val="1C283D"/>
          <w:sz w:val="22"/>
          <w:szCs w:val="22"/>
        </w:rPr>
        <w:t>c) Tebliğ olunan şahsın, adını, soyadını ve künyesini,</w:t>
      </w:r>
    </w:p>
    <w:p w:rsidR="00DF08D5" w:rsidRDefault="00DF08D5" w:rsidP="00DF08D5">
      <w:pPr>
        <w:shd w:val="clear" w:color="auto" w:fill="FFFFFF"/>
        <w:ind w:firstLine="567"/>
        <w:jc w:val="both"/>
        <w:rPr>
          <w:color w:val="1C283D"/>
          <w:sz w:val="20"/>
        </w:rPr>
      </w:pPr>
      <w:r>
        <w:rPr>
          <w:rFonts w:ascii="Calibri" w:hAnsi="Calibri"/>
          <w:color w:val="1C283D"/>
          <w:sz w:val="22"/>
          <w:szCs w:val="22"/>
        </w:rPr>
        <w:t>ç) Tebliğin konusunu,</w:t>
      </w:r>
    </w:p>
    <w:p w:rsidR="00DF08D5" w:rsidRDefault="00DF08D5" w:rsidP="00DF08D5">
      <w:pPr>
        <w:shd w:val="clear" w:color="auto" w:fill="FFFFFF"/>
        <w:ind w:firstLine="567"/>
        <w:jc w:val="both"/>
        <w:rPr>
          <w:color w:val="1C283D"/>
          <w:sz w:val="20"/>
        </w:rPr>
      </w:pPr>
      <w:r>
        <w:rPr>
          <w:rFonts w:ascii="Calibri" w:hAnsi="Calibri"/>
          <w:color w:val="1C283D"/>
          <w:sz w:val="22"/>
          <w:szCs w:val="22"/>
        </w:rPr>
        <w:t>d) Tebliğin nerede yapıldığını, tarihi ve saatini,</w:t>
      </w:r>
    </w:p>
    <w:p w:rsidR="00DF08D5" w:rsidRDefault="00DF08D5" w:rsidP="00DF08D5">
      <w:pPr>
        <w:shd w:val="clear" w:color="auto" w:fill="FFFFFF"/>
        <w:ind w:firstLine="567"/>
        <w:jc w:val="both"/>
        <w:rPr>
          <w:color w:val="1C283D"/>
          <w:sz w:val="20"/>
        </w:rPr>
      </w:pPr>
      <w:r>
        <w:rPr>
          <w:rFonts w:ascii="Calibri" w:hAnsi="Calibri"/>
          <w:color w:val="1C283D"/>
          <w:sz w:val="22"/>
          <w:szCs w:val="22"/>
        </w:rPr>
        <w:t>e) Tebliğ ve tebellüğ eden şahısların imzalarını,</w:t>
      </w:r>
    </w:p>
    <w:p w:rsidR="00DF08D5" w:rsidRDefault="00DF08D5" w:rsidP="00DF08D5">
      <w:pPr>
        <w:shd w:val="clear" w:color="auto" w:fill="FFFFFF"/>
        <w:ind w:firstLine="567"/>
        <w:jc w:val="both"/>
        <w:rPr>
          <w:color w:val="1C283D"/>
          <w:sz w:val="20"/>
        </w:rPr>
      </w:pPr>
      <w:r>
        <w:rPr>
          <w:rStyle w:val="grame"/>
          <w:rFonts w:ascii="Calibri" w:hAnsi="Calibri"/>
          <w:color w:val="1C283D"/>
          <w:sz w:val="22"/>
          <w:szCs w:val="22"/>
        </w:rPr>
        <w:t>içermesi</w:t>
      </w:r>
      <w:r>
        <w:rPr>
          <w:rStyle w:val="apple-converted-space"/>
          <w:rFonts w:ascii="Calibri" w:hAnsi="Calibri"/>
          <w:color w:val="1C283D"/>
          <w:sz w:val="22"/>
          <w:szCs w:val="22"/>
        </w:rPr>
        <w:t> </w:t>
      </w:r>
      <w:r>
        <w:rPr>
          <w:rFonts w:ascii="Calibri" w:hAnsi="Calibri"/>
          <w:color w:val="1C283D"/>
          <w:sz w:val="22"/>
          <w:szCs w:val="22"/>
        </w:rPr>
        <w:t>gerekir. </w:t>
      </w:r>
    </w:p>
    <w:p w:rsidR="00DF08D5" w:rsidRDefault="00DF08D5" w:rsidP="00DF08D5">
      <w:pPr>
        <w:shd w:val="clear" w:color="auto" w:fill="FFFFFF"/>
        <w:ind w:firstLine="567"/>
        <w:jc w:val="center"/>
        <w:rPr>
          <w:color w:val="1C283D"/>
          <w:sz w:val="20"/>
        </w:rPr>
      </w:pPr>
      <w:r>
        <w:rPr>
          <w:rFonts w:ascii="Calibri" w:hAnsi="Calibri"/>
          <w:b/>
          <w:bCs/>
          <w:color w:val="1C283D"/>
          <w:sz w:val="22"/>
          <w:szCs w:val="22"/>
        </w:rPr>
        <w:t>SEKİZİNCİ BÖLÜM</w:t>
      </w:r>
    </w:p>
    <w:p w:rsidR="00DF08D5" w:rsidRDefault="00DF08D5" w:rsidP="00DF08D5">
      <w:pPr>
        <w:shd w:val="clear" w:color="auto" w:fill="FFFFFF"/>
        <w:ind w:firstLine="567"/>
        <w:jc w:val="center"/>
        <w:rPr>
          <w:color w:val="1C283D"/>
          <w:sz w:val="20"/>
        </w:rPr>
      </w:pPr>
      <w:r>
        <w:rPr>
          <w:rFonts w:ascii="Calibri" w:hAnsi="Calibri"/>
          <w:b/>
          <w:bCs/>
          <w:color w:val="1C283D"/>
          <w:sz w:val="22"/>
          <w:szCs w:val="22"/>
        </w:rPr>
        <w:t>İdari Tebligat</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Kapsamı</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67</w:t>
      </w:r>
      <w:r>
        <w:rPr>
          <w:rStyle w:val="apple-converted-space"/>
          <w:rFonts w:ascii="Calibri" w:hAnsi="Calibri"/>
          <w:color w:val="1C283D"/>
          <w:sz w:val="22"/>
          <w:szCs w:val="22"/>
        </w:rPr>
        <w:t> </w:t>
      </w:r>
      <w:r>
        <w:rPr>
          <w:rFonts w:ascii="Calibri" w:hAnsi="Calibri"/>
          <w:color w:val="1C283D"/>
          <w:sz w:val="22"/>
          <w:szCs w:val="22"/>
        </w:rPr>
        <w:t>– (1)</w:t>
      </w:r>
      <w:r>
        <w:rPr>
          <w:rStyle w:val="apple-converted-space"/>
          <w:rFonts w:ascii="Calibri" w:hAnsi="Calibri"/>
          <w:color w:val="1C283D"/>
          <w:sz w:val="22"/>
          <w:szCs w:val="22"/>
        </w:rPr>
        <w:t> </w:t>
      </w:r>
      <w:r>
        <w:rPr>
          <w:rStyle w:val="spelle"/>
          <w:rFonts w:ascii="Calibri" w:hAnsi="Calibri"/>
          <w:color w:val="1C283D"/>
          <w:sz w:val="22"/>
          <w:szCs w:val="22"/>
        </w:rPr>
        <w:t>Kazaî</w:t>
      </w:r>
      <w:r>
        <w:rPr>
          <w:rStyle w:val="apple-converted-space"/>
          <w:rFonts w:ascii="Calibri" w:hAnsi="Calibri"/>
          <w:color w:val="1C283D"/>
          <w:sz w:val="22"/>
          <w:szCs w:val="22"/>
        </w:rPr>
        <w:t> </w:t>
      </w:r>
      <w:r>
        <w:rPr>
          <w:rFonts w:ascii="Calibri" w:hAnsi="Calibri"/>
          <w:color w:val="1C283D"/>
          <w:sz w:val="22"/>
          <w:szCs w:val="22"/>
        </w:rPr>
        <w:t>ve mali tebligatın dışında kalan tebligat, idari tebligattır.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Birden fazla kişinin temsilcisine tebligat</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68</w:t>
      </w:r>
      <w:r>
        <w:rPr>
          <w:rStyle w:val="apple-converted-space"/>
          <w:rFonts w:ascii="Calibri" w:hAnsi="Calibri"/>
          <w:color w:val="1C283D"/>
          <w:sz w:val="22"/>
          <w:szCs w:val="22"/>
        </w:rPr>
        <w:t> </w:t>
      </w:r>
      <w:r>
        <w:rPr>
          <w:rFonts w:ascii="Calibri" w:hAnsi="Calibri"/>
          <w:color w:val="1C283D"/>
          <w:sz w:val="22"/>
          <w:szCs w:val="22"/>
        </w:rPr>
        <w:t>– (1) Birden fazla kişinin temsilcisine, tebliğ olunacak evrakın ancak bir nüshası verilir.</w:t>
      </w:r>
    </w:p>
    <w:p w:rsidR="00DF08D5" w:rsidRDefault="00DF08D5" w:rsidP="00DF08D5">
      <w:pPr>
        <w:shd w:val="clear" w:color="auto" w:fill="FFFFFF"/>
        <w:ind w:firstLine="567"/>
        <w:jc w:val="both"/>
        <w:rPr>
          <w:color w:val="1C283D"/>
          <w:sz w:val="20"/>
        </w:rPr>
      </w:pPr>
      <w:r>
        <w:rPr>
          <w:rFonts w:ascii="Calibri" w:hAnsi="Calibri"/>
          <w:color w:val="1C283D"/>
          <w:sz w:val="22"/>
          <w:szCs w:val="22"/>
        </w:rPr>
        <w:t>(2) Şu kadar ki, yalnız evrakı tebellüğ için</w:t>
      </w:r>
      <w:r>
        <w:rPr>
          <w:rStyle w:val="apple-converted-space"/>
          <w:rFonts w:ascii="Calibri" w:hAnsi="Calibri"/>
          <w:color w:val="1C283D"/>
          <w:sz w:val="22"/>
          <w:szCs w:val="22"/>
        </w:rPr>
        <w:t> </w:t>
      </w:r>
      <w:r>
        <w:rPr>
          <w:rStyle w:val="grame"/>
          <w:rFonts w:ascii="Calibri" w:hAnsi="Calibri"/>
          <w:color w:val="1C283D"/>
          <w:sz w:val="22"/>
          <w:szCs w:val="22"/>
        </w:rPr>
        <w:t>vekalet</w:t>
      </w:r>
      <w:r>
        <w:rPr>
          <w:rStyle w:val="apple-converted-space"/>
          <w:rFonts w:ascii="Calibri" w:hAnsi="Calibri"/>
          <w:color w:val="1C283D"/>
          <w:sz w:val="22"/>
          <w:szCs w:val="22"/>
        </w:rPr>
        <w:t> </w:t>
      </w:r>
      <w:r>
        <w:rPr>
          <w:rFonts w:ascii="Calibri" w:hAnsi="Calibri"/>
          <w:color w:val="1C283D"/>
          <w:sz w:val="22"/>
          <w:szCs w:val="22"/>
        </w:rPr>
        <w:t>verilen kişiye temsil ettiği kişilerin sayısı kadar nüsha verilir.</w:t>
      </w:r>
    </w:p>
    <w:p w:rsidR="00DF08D5" w:rsidRDefault="00DF08D5" w:rsidP="00DF08D5">
      <w:pPr>
        <w:shd w:val="clear" w:color="auto" w:fill="FFFFFF"/>
        <w:ind w:firstLine="567"/>
        <w:jc w:val="both"/>
        <w:rPr>
          <w:color w:val="1C283D"/>
          <w:sz w:val="20"/>
        </w:rPr>
      </w:pPr>
      <w:r>
        <w:rPr>
          <w:rFonts w:ascii="Calibri" w:hAnsi="Calibri"/>
          <w:color w:val="1C283D"/>
          <w:sz w:val="22"/>
          <w:szCs w:val="22"/>
        </w:rPr>
        <w:t>(3) Evrakı tebellüğ için temsilci tayin ederek merciine bildirmiş olan kişiye tebligat yapılmaz.</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Gümrük ve tekel işlerinde tebligat</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69</w:t>
      </w:r>
      <w:r>
        <w:rPr>
          <w:rStyle w:val="apple-converted-space"/>
          <w:rFonts w:ascii="Calibri" w:hAnsi="Calibri"/>
          <w:color w:val="1C283D"/>
          <w:sz w:val="22"/>
          <w:szCs w:val="22"/>
        </w:rPr>
        <w:t> </w:t>
      </w:r>
      <w:r>
        <w:rPr>
          <w:rFonts w:ascii="Calibri" w:hAnsi="Calibri"/>
          <w:color w:val="1C283D"/>
          <w:sz w:val="22"/>
          <w:szCs w:val="22"/>
        </w:rPr>
        <w:t>– (1) Gümrük ve tekel işlerinde, kendi kanunlarının imkân verdiği hallerde, işlemin yapıldığı yerde hazır bulunan ilgiliye tebligat, bu işle görevli memurlar vasıtasıyla yapılır.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Tapu idarelerince yapılacak tebligat</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70</w:t>
      </w:r>
      <w:r>
        <w:rPr>
          <w:rStyle w:val="apple-converted-space"/>
          <w:rFonts w:ascii="Calibri" w:hAnsi="Calibri"/>
          <w:color w:val="1C283D"/>
          <w:sz w:val="22"/>
          <w:szCs w:val="22"/>
        </w:rPr>
        <w:t> </w:t>
      </w:r>
      <w:r>
        <w:rPr>
          <w:rFonts w:ascii="Calibri" w:hAnsi="Calibri"/>
          <w:color w:val="1C283D"/>
          <w:sz w:val="22"/>
          <w:szCs w:val="22"/>
        </w:rPr>
        <w:t>– (1) Tapuda kayıtlı taşınmazların veya miras, istimlak, cebrî icra veya mahkeme ilâmıyla iktisapta bulunan hak sahipleri, adreslerini ve değiştirdikleri takdirde yenisini bulundukları yerin tapu idaresine bildirmeye mecburdur. Kendilerine bu durumu belgeleyen bir makbuz verilir. Davetiye veya tebliğ evrakı, bu suretle bilinen son adrese gönderilir. Hak sahiplerinin adres bildirmemeleri hâlinde adres kayıt sistemindeki adresleri tebligat adresleri olarak kabul edilir.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 </w:t>
      </w:r>
    </w:p>
    <w:p w:rsidR="00DF08D5" w:rsidRDefault="00DF08D5" w:rsidP="00DF08D5">
      <w:pPr>
        <w:shd w:val="clear" w:color="auto" w:fill="FFFFFF"/>
        <w:ind w:firstLine="567"/>
        <w:jc w:val="center"/>
        <w:rPr>
          <w:color w:val="1C283D"/>
          <w:sz w:val="20"/>
        </w:rPr>
      </w:pPr>
      <w:r>
        <w:rPr>
          <w:rFonts w:ascii="Calibri" w:hAnsi="Calibri"/>
          <w:b/>
          <w:bCs/>
          <w:color w:val="1C283D"/>
          <w:sz w:val="22"/>
          <w:szCs w:val="22"/>
        </w:rPr>
        <w:t>DOKUZUNCU BÖLÜM</w:t>
      </w:r>
    </w:p>
    <w:p w:rsidR="00DF08D5" w:rsidRDefault="00DF08D5" w:rsidP="00DF08D5">
      <w:pPr>
        <w:shd w:val="clear" w:color="auto" w:fill="FFFFFF"/>
        <w:ind w:firstLine="567"/>
        <w:jc w:val="center"/>
        <w:rPr>
          <w:color w:val="1C283D"/>
          <w:sz w:val="20"/>
        </w:rPr>
      </w:pPr>
      <w:r>
        <w:rPr>
          <w:rFonts w:ascii="Calibri" w:hAnsi="Calibri"/>
          <w:b/>
          <w:bCs/>
          <w:color w:val="1C283D"/>
          <w:sz w:val="22"/>
          <w:szCs w:val="22"/>
        </w:rPr>
        <w:t>Malî Tebligat</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Sayıştay tarafından yapılacak tebligat</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71</w:t>
      </w:r>
      <w:r>
        <w:rPr>
          <w:rStyle w:val="apple-converted-space"/>
          <w:rFonts w:ascii="Calibri" w:hAnsi="Calibri"/>
          <w:color w:val="1C283D"/>
          <w:sz w:val="22"/>
          <w:szCs w:val="22"/>
        </w:rPr>
        <w:t> </w:t>
      </w:r>
      <w:r>
        <w:rPr>
          <w:rFonts w:ascii="Calibri" w:hAnsi="Calibri"/>
          <w:color w:val="1C283D"/>
          <w:sz w:val="22"/>
          <w:szCs w:val="22"/>
        </w:rPr>
        <w:t>– (1) Sayıştay tarafından yapılacak tebligat, tebliğ yapılacak kişilerden merkez teşkilatlarında görevli bulunanlara bağlı oldukları daireler, bunların haricinde kalanlara mahalli mülki amiri vasıtasıyla ve memur marifetiyle yaptırılır.</w:t>
      </w:r>
    </w:p>
    <w:p w:rsidR="00DF08D5" w:rsidRDefault="00DF08D5" w:rsidP="00DF08D5">
      <w:pPr>
        <w:shd w:val="clear" w:color="auto" w:fill="FFFFFF"/>
        <w:ind w:firstLine="567"/>
        <w:jc w:val="both"/>
        <w:rPr>
          <w:color w:val="1C283D"/>
          <w:sz w:val="20"/>
        </w:rPr>
      </w:pPr>
      <w:r>
        <w:rPr>
          <w:rFonts w:ascii="Calibri" w:hAnsi="Calibri"/>
          <w:color w:val="1C283D"/>
          <w:sz w:val="22"/>
          <w:szCs w:val="22"/>
        </w:rPr>
        <w:t>(2) Adresin tespit olunamaması veya tebellüğden kaçınma hallerinde tebligat, Tebligat Kanunu ve bu Yönetmelik hükümlerine göre yapılır.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Diğer mali tebligat</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72</w:t>
      </w:r>
      <w:r>
        <w:rPr>
          <w:rStyle w:val="apple-converted-space"/>
          <w:rFonts w:ascii="Calibri" w:hAnsi="Calibri"/>
          <w:color w:val="1C283D"/>
          <w:sz w:val="22"/>
          <w:szCs w:val="22"/>
        </w:rPr>
        <w:t> </w:t>
      </w:r>
      <w:r>
        <w:rPr>
          <w:rFonts w:ascii="Calibri" w:hAnsi="Calibri"/>
          <w:color w:val="1C283D"/>
          <w:sz w:val="22"/>
          <w:szCs w:val="22"/>
        </w:rPr>
        <w:t>– (1) Özel kanunlarda tebligata ilişkin bir hüküm bulunmaması halinde mali tebliğler, Tebligat Kanunu ve bu Yönetmelik hükümlerine göre yapılır.</w:t>
      </w:r>
    </w:p>
    <w:p w:rsidR="00DF08D5" w:rsidRDefault="00DF08D5" w:rsidP="00206DB6">
      <w:pPr>
        <w:shd w:val="clear" w:color="auto" w:fill="FFFFFF"/>
        <w:ind w:firstLine="567"/>
        <w:jc w:val="center"/>
        <w:rPr>
          <w:color w:val="1C283D"/>
          <w:sz w:val="20"/>
        </w:rPr>
      </w:pPr>
      <w:r>
        <w:rPr>
          <w:rFonts w:ascii="Calibri" w:hAnsi="Calibri"/>
          <w:b/>
          <w:bCs/>
          <w:color w:val="1C283D"/>
          <w:sz w:val="22"/>
          <w:szCs w:val="22"/>
        </w:rPr>
        <w:t>ONUNCU BÖLÜM</w:t>
      </w:r>
    </w:p>
    <w:p w:rsidR="00DF08D5" w:rsidRDefault="00DF08D5" w:rsidP="00DF08D5">
      <w:pPr>
        <w:shd w:val="clear" w:color="auto" w:fill="FFFFFF"/>
        <w:ind w:firstLine="567"/>
        <w:jc w:val="center"/>
        <w:rPr>
          <w:color w:val="1C283D"/>
          <w:sz w:val="20"/>
        </w:rPr>
      </w:pPr>
      <w:r>
        <w:rPr>
          <w:rFonts w:ascii="Calibri" w:hAnsi="Calibri"/>
          <w:b/>
          <w:bCs/>
          <w:color w:val="1C283D"/>
          <w:sz w:val="22"/>
          <w:szCs w:val="22"/>
        </w:rPr>
        <w:lastRenderedPageBreak/>
        <w:t>Tebliğ Evrakının Hazırlanması ve PTT İşletmesine Tevdi</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Tebliğ mazbatalı zarfın düzenlenmesi</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73</w:t>
      </w:r>
      <w:r>
        <w:rPr>
          <w:rStyle w:val="apple-converted-space"/>
          <w:rFonts w:ascii="Calibri" w:hAnsi="Calibri"/>
          <w:color w:val="1C283D"/>
          <w:sz w:val="22"/>
          <w:szCs w:val="22"/>
        </w:rPr>
        <w:t> </w:t>
      </w:r>
      <w:r>
        <w:rPr>
          <w:rFonts w:ascii="Calibri" w:hAnsi="Calibri"/>
          <w:color w:val="1C283D"/>
          <w:sz w:val="22"/>
          <w:szCs w:val="22"/>
        </w:rPr>
        <w:t>– (1) 2</w:t>
      </w:r>
      <w:r>
        <w:rPr>
          <w:rStyle w:val="apple-converted-space"/>
          <w:rFonts w:ascii="Calibri" w:hAnsi="Calibri"/>
          <w:color w:val="1C283D"/>
          <w:sz w:val="22"/>
          <w:szCs w:val="22"/>
        </w:rPr>
        <w:t> </w:t>
      </w:r>
      <w:r>
        <w:rPr>
          <w:rStyle w:val="spelle"/>
          <w:rFonts w:ascii="Calibri" w:hAnsi="Calibri"/>
          <w:color w:val="1C283D"/>
          <w:sz w:val="22"/>
          <w:szCs w:val="22"/>
        </w:rPr>
        <w:t>nci</w:t>
      </w:r>
      <w:r>
        <w:rPr>
          <w:rStyle w:val="apple-converted-space"/>
          <w:rFonts w:ascii="Calibri" w:hAnsi="Calibri"/>
          <w:color w:val="1C283D"/>
          <w:sz w:val="22"/>
          <w:szCs w:val="22"/>
        </w:rPr>
        <w:t> </w:t>
      </w:r>
      <w:r>
        <w:rPr>
          <w:rFonts w:ascii="Calibri" w:hAnsi="Calibri"/>
          <w:color w:val="1C283D"/>
          <w:sz w:val="22"/>
          <w:szCs w:val="22"/>
        </w:rPr>
        <w:t>maddede belirtilen mercilerce çıkarılacak tebliğ evrakı, teslim sırasında kolaylıkla ayrılabilecek şekilde, ek-1’de yer alan (7) numaralı örneğe göre hazırlanmış olan tebliğ mazbatalı bir zarf içine konulur.</w:t>
      </w:r>
    </w:p>
    <w:p w:rsidR="00DF08D5" w:rsidRDefault="00DF08D5" w:rsidP="00DF08D5">
      <w:pPr>
        <w:shd w:val="clear" w:color="auto" w:fill="FFFFFF"/>
        <w:ind w:firstLine="567"/>
        <w:jc w:val="both"/>
        <w:rPr>
          <w:color w:val="1C283D"/>
          <w:sz w:val="20"/>
        </w:rPr>
      </w:pPr>
      <w:r>
        <w:rPr>
          <w:rFonts w:ascii="Calibri" w:hAnsi="Calibri"/>
          <w:color w:val="1C283D"/>
          <w:sz w:val="22"/>
          <w:szCs w:val="22"/>
        </w:rPr>
        <w:t>(2) Tebliğ evrakının tebliğ mazbatası haricindeki kısımları, tebliği çıkaran merci tarafından doldurulur.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Telgrafla tebligat</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74</w:t>
      </w:r>
      <w:r>
        <w:rPr>
          <w:rStyle w:val="apple-converted-space"/>
          <w:rFonts w:ascii="Calibri" w:hAnsi="Calibri"/>
          <w:color w:val="1C283D"/>
          <w:sz w:val="22"/>
          <w:szCs w:val="22"/>
        </w:rPr>
        <w:t> </w:t>
      </w:r>
      <w:r>
        <w:rPr>
          <w:rFonts w:ascii="Calibri" w:hAnsi="Calibri"/>
          <w:color w:val="1C283D"/>
          <w:sz w:val="22"/>
          <w:szCs w:val="22"/>
        </w:rPr>
        <w:t>– (1) Telgrafla tebligat, normal veya acele işaretli olmak üzere iki tür olarak kabul edilir. Telgraf otomasyon sistemi üzerinden alınacak listenin bir örneği çıkaran mercie verilir.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Liste ile tevdi</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75</w:t>
      </w:r>
      <w:r>
        <w:rPr>
          <w:rStyle w:val="apple-converted-space"/>
          <w:rFonts w:ascii="Calibri" w:hAnsi="Calibri"/>
          <w:color w:val="1C283D"/>
          <w:sz w:val="22"/>
          <w:szCs w:val="22"/>
        </w:rPr>
        <w:t> </w:t>
      </w:r>
      <w:r>
        <w:rPr>
          <w:rFonts w:ascii="Calibri" w:hAnsi="Calibri"/>
          <w:color w:val="1C283D"/>
          <w:sz w:val="22"/>
          <w:szCs w:val="22"/>
        </w:rPr>
        <w:t>– (1) Tebligat çıkarmaya yetkili mercilerce usulüne uygun olarak düzenlenen tebliğ evrakı, ek-1’de yer alan (8) numaralı örneğe uygun olarak tanzim edilen tevdi listesi ile birlikte PTT işyerlerine tevdi edilir.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Tebliğ evrakının tetkiki</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76</w:t>
      </w:r>
      <w:r>
        <w:rPr>
          <w:rStyle w:val="apple-converted-space"/>
          <w:rFonts w:ascii="Calibri" w:hAnsi="Calibri"/>
          <w:color w:val="1C283D"/>
          <w:sz w:val="22"/>
          <w:szCs w:val="22"/>
        </w:rPr>
        <w:t> </w:t>
      </w:r>
      <w:r>
        <w:rPr>
          <w:rFonts w:ascii="Calibri" w:hAnsi="Calibri"/>
          <w:color w:val="1C283D"/>
          <w:sz w:val="22"/>
          <w:szCs w:val="22"/>
        </w:rPr>
        <w:t>– (1) PTT İşletmesi, tebliğ evrakının tebliğ mazbatası haricinde kalan kısımlarının tebliği çıkaran merci tarafından tamamen doldurup doldurmadığı, posta pullarının tarifeye göre yapıştırıp yapıştırmadığı, evrakı tevdi edenin huzurunda tetkik eder. Usulüne uygun olmayan evrak, sebebi tevdi listesinde yazılarak iade edilir.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Tebliğ evrakının kabulü</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77</w:t>
      </w:r>
      <w:r>
        <w:rPr>
          <w:rStyle w:val="apple-converted-space"/>
          <w:rFonts w:ascii="Calibri" w:hAnsi="Calibri"/>
          <w:color w:val="1C283D"/>
          <w:sz w:val="22"/>
          <w:szCs w:val="22"/>
        </w:rPr>
        <w:t> </w:t>
      </w:r>
      <w:r>
        <w:rPr>
          <w:rFonts w:ascii="Calibri" w:hAnsi="Calibri"/>
          <w:color w:val="1C283D"/>
          <w:sz w:val="22"/>
          <w:szCs w:val="22"/>
        </w:rPr>
        <w:t>– (1) Tebliğ evrakı, barkod numaraları vasıtasıyla kayıtlı posta otomasyon sistemine kaydedilir. Sistem üzerinden kabul listesi düzenlenir. Kabul listesinin bir örneği çıkaran mercie verilir. Kabul edilen tebliğ evrakı, sistem üzerinden takip edilir. Tebliğ evrakının teslimi ile mazbatalarının çıkış merciine iade işlemleri bu Yönetmelik hükümleri kapsamında yapılır.</w:t>
      </w:r>
    </w:p>
    <w:p w:rsidR="00DF08D5" w:rsidRDefault="00DF08D5" w:rsidP="00DF08D5">
      <w:pPr>
        <w:shd w:val="clear" w:color="auto" w:fill="FFFFFF"/>
        <w:ind w:firstLine="567"/>
        <w:jc w:val="both"/>
        <w:rPr>
          <w:color w:val="1C283D"/>
          <w:sz w:val="20"/>
        </w:rPr>
      </w:pPr>
      <w:r>
        <w:rPr>
          <w:rFonts w:ascii="Calibri" w:hAnsi="Calibri"/>
          <w:color w:val="1C283D"/>
          <w:sz w:val="22"/>
          <w:szCs w:val="22"/>
        </w:rPr>
        <w:t> </w:t>
      </w:r>
    </w:p>
    <w:p w:rsidR="00DF08D5" w:rsidRDefault="00DF08D5" w:rsidP="00DF08D5">
      <w:pPr>
        <w:shd w:val="clear" w:color="auto" w:fill="FFFFFF"/>
        <w:ind w:firstLine="567"/>
        <w:jc w:val="center"/>
        <w:rPr>
          <w:color w:val="1C283D"/>
          <w:sz w:val="20"/>
        </w:rPr>
      </w:pPr>
      <w:r>
        <w:rPr>
          <w:rFonts w:ascii="Calibri" w:hAnsi="Calibri"/>
          <w:b/>
          <w:bCs/>
          <w:color w:val="1C283D"/>
          <w:sz w:val="22"/>
          <w:szCs w:val="22"/>
        </w:rPr>
        <w:t>ONBİRİNCİ BÖLÜM</w:t>
      </w:r>
    </w:p>
    <w:p w:rsidR="00DF08D5" w:rsidRDefault="00DF08D5" w:rsidP="00DF08D5">
      <w:pPr>
        <w:shd w:val="clear" w:color="auto" w:fill="FFFFFF"/>
        <w:ind w:firstLine="567"/>
        <w:jc w:val="center"/>
        <w:rPr>
          <w:color w:val="1C283D"/>
          <w:sz w:val="20"/>
        </w:rPr>
      </w:pPr>
      <w:r>
        <w:rPr>
          <w:rFonts w:ascii="Calibri" w:hAnsi="Calibri"/>
          <w:b/>
          <w:bCs/>
          <w:color w:val="1C283D"/>
          <w:sz w:val="22"/>
          <w:szCs w:val="22"/>
        </w:rPr>
        <w:t>Çeşitli ve Son Hükümler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Tebliğin vaktinde yapılmaması</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78</w:t>
      </w:r>
      <w:r>
        <w:rPr>
          <w:rStyle w:val="apple-converted-space"/>
          <w:rFonts w:ascii="Calibri" w:hAnsi="Calibri"/>
          <w:color w:val="1C283D"/>
          <w:sz w:val="22"/>
          <w:szCs w:val="22"/>
        </w:rPr>
        <w:t> </w:t>
      </w:r>
      <w:r>
        <w:rPr>
          <w:rFonts w:ascii="Calibri" w:hAnsi="Calibri"/>
          <w:color w:val="1C283D"/>
          <w:sz w:val="22"/>
          <w:szCs w:val="22"/>
        </w:rPr>
        <w:t>– (1) Tebliğ vaktinde yapılmaz veya tebliğ mazbatası belirlenen zamanda gelmezse tebligatı çıkaran merci durumu mahalli PTT merkezine bildirir.</w:t>
      </w:r>
    </w:p>
    <w:p w:rsidR="00DF08D5" w:rsidRDefault="00DF08D5" w:rsidP="00DF08D5">
      <w:pPr>
        <w:shd w:val="clear" w:color="auto" w:fill="FFFFFF"/>
        <w:ind w:firstLine="567"/>
        <w:jc w:val="both"/>
        <w:rPr>
          <w:color w:val="1C283D"/>
          <w:sz w:val="20"/>
        </w:rPr>
      </w:pPr>
      <w:r>
        <w:rPr>
          <w:rFonts w:ascii="Calibri" w:hAnsi="Calibri"/>
          <w:color w:val="1C283D"/>
          <w:sz w:val="22"/>
          <w:szCs w:val="22"/>
        </w:rPr>
        <w:t>(2) Mahalli PTT merkezi, şikâyet konusu olan evrakın ne işlem gördüğünü inceler ve gerekirse varış merkezinden araştırır ve takip eder.</w:t>
      </w:r>
    </w:p>
    <w:p w:rsidR="00DF08D5" w:rsidRDefault="00DF08D5" w:rsidP="00DF08D5">
      <w:pPr>
        <w:shd w:val="clear" w:color="auto" w:fill="FFFFFF"/>
        <w:ind w:firstLine="567"/>
        <w:jc w:val="both"/>
        <w:rPr>
          <w:color w:val="1C283D"/>
          <w:sz w:val="20"/>
        </w:rPr>
      </w:pPr>
      <w:r>
        <w:rPr>
          <w:rFonts w:ascii="Calibri" w:hAnsi="Calibri"/>
          <w:color w:val="1C283D"/>
          <w:sz w:val="22"/>
          <w:szCs w:val="22"/>
        </w:rPr>
        <w:t>(3) Yapılan araştırma ve takip sonucu, mahalli PTT merkezi ve gerektiğinde Posta ve Telgraf Teşkilatı Genel Müdürlüğü tarafından mümkün olduğu kadar kısa bir zaman içinde tebligatı çıkaran mercie bildirilir.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Basılı evrak</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79</w:t>
      </w:r>
      <w:r>
        <w:rPr>
          <w:rStyle w:val="apple-converted-space"/>
          <w:rFonts w:ascii="Calibri" w:hAnsi="Calibri"/>
          <w:color w:val="1C283D"/>
          <w:sz w:val="22"/>
          <w:szCs w:val="22"/>
        </w:rPr>
        <w:t> </w:t>
      </w:r>
      <w:r>
        <w:rPr>
          <w:rFonts w:ascii="Calibri" w:hAnsi="Calibri"/>
          <w:color w:val="1C283D"/>
          <w:sz w:val="22"/>
          <w:szCs w:val="22"/>
        </w:rPr>
        <w:t>– (1) Ek-1’de yer alan (2) ve (7) numaralı örnek basılı</w:t>
      </w:r>
      <w:r>
        <w:rPr>
          <w:rStyle w:val="apple-converted-space"/>
          <w:rFonts w:ascii="Calibri" w:hAnsi="Calibri"/>
          <w:color w:val="1C283D"/>
          <w:sz w:val="22"/>
          <w:szCs w:val="22"/>
        </w:rPr>
        <w:t> </w:t>
      </w:r>
      <w:r>
        <w:rPr>
          <w:rStyle w:val="spelle"/>
          <w:rFonts w:ascii="Calibri" w:hAnsi="Calibri"/>
          <w:color w:val="1C283D"/>
          <w:sz w:val="22"/>
          <w:szCs w:val="22"/>
        </w:rPr>
        <w:t>evrağı</w:t>
      </w:r>
      <w:r>
        <w:rPr>
          <w:rFonts w:ascii="Calibri" w:hAnsi="Calibri"/>
          <w:color w:val="1C283D"/>
          <w:sz w:val="22"/>
          <w:szCs w:val="22"/>
        </w:rPr>
        <w:t>, Posta ve Telgraf Teşkilatı Genel Müdürlüğü, diğerleri ise tebliği çıkaran merciler tarafından temin edilir.</w:t>
      </w:r>
    </w:p>
    <w:p w:rsidR="00DF08D5" w:rsidRDefault="00DF08D5" w:rsidP="00DF08D5">
      <w:pPr>
        <w:shd w:val="clear" w:color="auto" w:fill="FFFFFF"/>
        <w:ind w:firstLine="567"/>
        <w:jc w:val="both"/>
        <w:rPr>
          <w:color w:val="1C283D"/>
          <w:sz w:val="20"/>
        </w:rPr>
      </w:pPr>
      <w:r>
        <w:rPr>
          <w:rFonts w:ascii="Calibri" w:hAnsi="Calibri"/>
          <w:color w:val="1C283D"/>
          <w:sz w:val="22"/>
          <w:szCs w:val="22"/>
        </w:rPr>
        <w:t>(2) Bu Yönetmeliğe ekli örneklere göre bastırılacak evrakın beyaz renkte olması gerekir. Ancak, 16</w:t>
      </w:r>
      <w:r>
        <w:rPr>
          <w:rStyle w:val="apple-converted-space"/>
          <w:rFonts w:ascii="Calibri" w:hAnsi="Calibri"/>
          <w:color w:val="1C283D"/>
          <w:sz w:val="22"/>
          <w:szCs w:val="22"/>
        </w:rPr>
        <w:t> </w:t>
      </w:r>
      <w:r>
        <w:rPr>
          <w:rStyle w:val="spelle"/>
          <w:rFonts w:ascii="Calibri" w:hAnsi="Calibri"/>
          <w:color w:val="1C283D"/>
          <w:sz w:val="22"/>
          <w:szCs w:val="22"/>
        </w:rPr>
        <w:t>ncı</w:t>
      </w:r>
      <w:r>
        <w:rPr>
          <w:rStyle w:val="apple-converted-space"/>
          <w:rFonts w:ascii="Calibri" w:hAnsi="Calibri"/>
          <w:color w:val="1C283D"/>
          <w:sz w:val="22"/>
          <w:szCs w:val="22"/>
        </w:rPr>
        <w:t> </w:t>
      </w:r>
      <w:r>
        <w:rPr>
          <w:rFonts w:ascii="Calibri" w:hAnsi="Calibri"/>
          <w:color w:val="1C283D"/>
          <w:sz w:val="22"/>
          <w:szCs w:val="22"/>
        </w:rPr>
        <w:t>maddenin ikinci fıkrası uyarınca adres kayıt sistemine göre düzenlenecek tebliğ zarfı açık mavi renkte bastırılır.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Atıflar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80</w:t>
      </w:r>
      <w:r>
        <w:rPr>
          <w:rStyle w:val="apple-converted-space"/>
          <w:rFonts w:ascii="Calibri" w:hAnsi="Calibri"/>
          <w:color w:val="1C283D"/>
          <w:sz w:val="22"/>
          <w:szCs w:val="22"/>
        </w:rPr>
        <w:t> </w:t>
      </w:r>
      <w:r>
        <w:rPr>
          <w:rFonts w:ascii="Calibri" w:hAnsi="Calibri"/>
          <w:color w:val="1C283D"/>
          <w:sz w:val="22"/>
          <w:szCs w:val="22"/>
        </w:rPr>
        <w:t>– (1) Bu Yönetmeliğin yürürlüğe girmesiyle, mevzuatta,</w:t>
      </w:r>
      <w:r>
        <w:rPr>
          <w:rStyle w:val="apple-converted-space"/>
          <w:rFonts w:ascii="Calibri" w:hAnsi="Calibri"/>
          <w:color w:val="1C283D"/>
          <w:sz w:val="22"/>
          <w:szCs w:val="22"/>
        </w:rPr>
        <w:t> </w:t>
      </w:r>
      <w:r>
        <w:rPr>
          <w:rStyle w:val="grame"/>
          <w:rFonts w:ascii="Calibri" w:hAnsi="Calibri"/>
          <w:color w:val="1C283D"/>
          <w:sz w:val="22"/>
          <w:szCs w:val="22"/>
        </w:rPr>
        <w:t>20/8/1959</w:t>
      </w:r>
      <w:r>
        <w:rPr>
          <w:rStyle w:val="apple-converted-space"/>
          <w:rFonts w:ascii="Calibri" w:hAnsi="Calibri"/>
          <w:color w:val="1C283D"/>
          <w:sz w:val="22"/>
          <w:szCs w:val="22"/>
        </w:rPr>
        <w:t> </w:t>
      </w:r>
      <w:r>
        <w:rPr>
          <w:rFonts w:ascii="Calibri" w:hAnsi="Calibri"/>
          <w:color w:val="1C283D"/>
          <w:sz w:val="22"/>
          <w:szCs w:val="22"/>
        </w:rPr>
        <w:t>tarihli ve 4/12059 sayılı Bakanlar Kurulu Kararı ile yürürlüğe konulan Tebligat Tüzüğüne yapılan atıflar, bu Yönetmeliğe yapılmış sayılır.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Yürürlük</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81</w:t>
      </w:r>
      <w:r>
        <w:rPr>
          <w:rStyle w:val="apple-converted-space"/>
          <w:rFonts w:ascii="Calibri" w:hAnsi="Calibri"/>
          <w:color w:val="1C283D"/>
          <w:sz w:val="22"/>
          <w:szCs w:val="22"/>
        </w:rPr>
        <w:t> </w:t>
      </w:r>
      <w:r>
        <w:rPr>
          <w:rFonts w:ascii="Calibri" w:hAnsi="Calibri"/>
          <w:color w:val="1C283D"/>
          <w:sz w:val="22"/>
          <w:szCs w:val="22"/>
        </w:rPr>
        <w:t>– (1) Bu Yönetmelik yayımı tarihinde yürürlüğe girer.</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Yürütme</w:t>
      </w:r>
    </w:p>
    <w:p w:rsidR="00DF08D5" w:rsidRDefault="00DF08D5" w:rsidP="00DF08D5">
      <w:pPr>
        <w:shd w:val="clear" w:color="auto" w:fill="FFFFFF"/>
        <w:ind w:firstLine="567"/>
        <w:jc w:val="both"/>
        <w:rPr>
          <w:color w:val="1C283D"/>
          <w:sz w:val="20"/>
        </w:rPr>
      </w:pPr>
      <w:r>
        <w:rPr>
          <w:rFonts w:ascii="Calibri" w:hAnsi="Calibri"/>
          <w:b/>
          <w:bCs/>
          <w:color w:val="1C283D"/>
          <w:sz w:val="22"/>
          <w:szCs w:val="22"/>
        </w:rPr>
        <w:t>MADDE 82</w:t>
      </w:r>
      <w:r>
        <w:rPr>
          <w:rStyle w:val="apple-converted-space"/>
          <w:rFonts w:ascii="Calibri" w:hAnsi="Calibri"/>
          <w:color w:val="1C283D"/>
          <w:sz w:val="22"/>
          <w:szCs w:val="22"/>
        </w:rPr>
        <w:t> </w:t>
      </w:r>
      <w:r>
        <w:rPr>
          <w:rFonts w:ascii="Calibri" w:hAnsi="Calibri"/>
          <w:color w:val="1C283D"/>
          <w:sz w:val="22"/>
          <w:szCs w:val="22"/>
        </w:rPr>
        <w:t>– (1) Bu Yönetmelik hükümlerini Adalet Bakanı yürütür.</w:t>
      </w:r>
    </w:p>
    <w:p w:rsidR="00DF08D5" w:rsidRDefault="00DF08D5" w:rsidP="00DF08D5">
      <w:pPr>
        <w:shd w:val="clear" w:color="auto" w:fill="FFFFFF"/>
        <w:ind w:firstLine="567"/>
        <w:jc w:val="both"/>
        <w:rPr>
          <w:color w:val="1C283D"/>
          <w:sz w:val="20"/>
        </w:rPr>
      </w:pPr>
      <w:r>
        <w:rPr>
          <w:rFonts w:ascii="Calibri" w:hAnsi="Calibri"/>
          <w:color w:val="1C283D"/>
          <w:sz w:val="22"/>
          <w:szCs w:val="22"/>
        </w:rPr>
        <w:t> </w:t>
      </w:r>
    </w:p>
    <w:p w:rsidR="00A328BB" w:rsidRPr="00206DB6" w:rsidRDefault="00166C0B" w:rsidP="00206DB6">
      <w:pPr>
        <w:shd w:val="clear" w:color="auto" w:fill="FFFFFF"/>
        <w:ind w:firstLine="567"/>
        <w:jc w:val="both"/>
        <w:rPr>
          <w:color w:val="1C283D"/>
          <w:sz w:val="20"/>
        </w:rPr>
      </w:pPr>
      <w:hyperlink r:id="rId9" w:history="1">
        <w:r w:rsidR="00DF08D5">
          <w:rPr>
            <w:rStyle w:val="Kpr"/>
            <w:rFonts w:ascii="Lucida Sans Unicode" w:hAnsi="Lucida Sans Unicode" w:cs="Lucida Sans Unicode"/>
            <w:color w:val="000000"/>
            <w:sz w:val="15"/>
            <w:szCs w:val="15"/>
          </w:rPr>
          <w:t>Yönetmeliğin eklerini görmek için tıklayınız</w:t>
        </w:r>
      </w:hyperlink>
    </w:p>
    <w:sectPr w:rsidR="00A328BB" w:rsidRPr="00206DB6" w:rsidSect="00BB2D6C">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C0B" w:rsidRDefault="00166C0B" w:rsidP="00CF0DC0">
      <w:r>
        <w:separator/>
      </w:r>
    </w:p>
  </w:endnote>
  <w:endnote w:type="continuationSeparator" w:id="0">
    <w:p w:rsidR="00166C0B" w:rsidRDefault="00166C0B"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B6" w:rsidRPr="007F3328" w:rsidRDefault="00206DB6" w:rsidP="00206DB6">
    <w:pPr>
      <w:pStyle w:val="Altbilgi"/>
      <w:jc w:val="right"/>
      <w:rPr>
        <w:i/>
        <w:sz w:val="20"/>
      </w:rPr>
    </w:pPr>
    <w:r w:rsidRPr="00206DB6">
      <w:t>www.farukakcay.com.tr</w:t>
    </w:r>
    <w:r>
      <w:t xml:space="preserve"> </w:t>
    </w:r>
    <w:sdt>
      <w:sdtPr>
        <w:rPr>
          <w:i/>
          <w:sz w:val="20"/>
        </w:rPr>
        <w:id w:val="-1567790385"/>
        <w:docPartObj>
          <w:docPartGallery w:val="Page Numbers (Bottom of Page)"/>
          <w:docPartUnique/>
        </w:docPartObj>
      </w:sdtPr>
      <w:sdtEndPr/>
      <w:sdtContent>
        <w:sdt>
          <w:sdtPr>
            <w:rPr>
              <w:i/>
              <w:sz w:val="20"/>
            </w:rPr>
            <w:id w:val="98381352"/>
            <w:docPartObj>
              <w:docPartGallery w:val="Page Numbers (Top of Page)"/>
              <w:docPartUnique/>
            </w:docPartObj>
          </w:sdtPr>
          <w:sdtEndPr/>
          <w:sdtContent>
            <w:r w:rsidRPr="007F3328">
              <w:rPr>
                <w:i/>
                <w:sz w:val="20"/>
              </w:rPr>
              <w:t xml:space="preserve"> </w:t>
            </w:r>
            <w:r w:rsidRPr="007F3328">
              <w:rPr>
                <w:bCs/>
                <w:i/>
                <w:sz w:val="20"/>
              </w:rPr>
              <w:fldChar w:fldCharType="begin"/>
            </w:r>
            <w:r w:rsidRPr="007F3328">
              <w:rPr>
                <w:bCs/>
                <w:i/>
                <w:sz w:val="20"/>
              </w:rPr>
              <w:instrText>PAGE</w:instrText>
            </w:r>
            <w:r w:rsidRPr="007F3328">
              <w:rPr>
                <w:bCs/>
                <w:i/>
                <w:sz w:val="20"/>
              </w:rPr>
              <w:fldChar w:fldCharType="separate"/>
            </w:r>
            <w:r w:rsidR="002C3BD9">
              <w:rPr>
                <w:bCs/>
                <w:i/>
                <w:noProof/>
                <w:sz w:val="20"/>
              </w:rPr>
              <w:t>1</w:t>
            </w:r>
            <w:r w:rsidRPr="007F3328">
              <w:rPr>
                <w:bCs/>
                <w:i/>
                <w:sz w:val="20"/>
              </w:rPr>
              <w:fldChar w:fldCharType="end"/>
            </w:r>
            <w:r w:rsidRPr="007F3328">
              <w:rPr>
                <w:i/>
                <w:sz w:val="20"/>
              </w:rPr>
              <w:t xml:space="preserve"> / </w:t>
            </w:r>
            <w:r w:rsidRPr="007F3328">
              <w:rPr>
                <w:bCs/>
                <w:i/>
                <w:sz w:val="20"/>
              </w:rPr>
              <w:fldChar w:fldCharType="begin"/>
            </w:r>
            <w:r w:rsidRPr="007F3328">
              <w:rPr>
                <w:bCs/>
                <w:i/>
                <w:sz w:val="20"/>
              </w:rPr>
              <w:instrText>NUMPAGES</w:instrText>
            </w:r>
            <w:r w:rsidRPr="007F3328">
              <w:rPr>
                <w:bCs/>
                <w:i/>
                <w:sz w:val="20"/>
              </w:rPr>
              <w:fldChar w:fldCharType="separate"/>
            </w:r>
            <w:r w:rsidR="002C3BD9">
              <w:rPr>
                <w:bCs/>
                <w:i/>
                <w:noProof/>
                <w:sz w:val="20"/>
              </w:rPr>
              <w:t>12</w:t>
            </w:r>
            <w:r w:rsidRPr="007F3328">
              <w:rPr>
                <w:bCs/>
                <w:i/>
                <w:sz w:val="20"/>
              </w:rPr>
              <w:fldChar w:fldCharType="end"/>
            </w:r>
          </w:sdtContent>
        </w:sdt>
      </w:sdtContent>
    </w:sdt>
  </w:p>
  <w:p w:rsidR="004C0044" w:rsidRDefault="004C0044" w:rsidP="00206DB6">
    <w:pPr>
      <w:pStyle w:val="Altbilgi"/>
      <w:jc w:val="right"/>
    </w:pPr>
  </w:p>
  <w:p w:rsidR="004C0044" w:rsidRDefault="004C004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C0B" w:rsidRDefault="00166C0B" w:rsidP="00CF0DC0">
      <w:r>
        <w:separator/>
      </w:r>
    </w:p>
  </w:footnote>
  <w:footnote w:type="continuationSeparator" w:id="0">
    <w:p w:rsidR="00166C0B" w:rsidRDefault="00166C0B"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044" w:rsidRDefault="004C0044">
    <w:pPr>
      <w:pStyle w:val="stbilgi"/>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15B84"/>
    <w:rsid w:val="00053D24"/>
    <w:rsid w:val="000947CB"/>
    <w:rsid w:val="000D56D6"/>
    <w:rsid w:val="001307B8"/>
    <w:rsid w:val="00147ECE"/>
    <w:rsid w:val="00164886"/>
    <w:rsid w:val="00166C0B"/>
    <w:rsid w:val="001C5E35"/>
    <w:rsid w:val="001C6AC9"/>
    <w:rsid w:val="00206DB6"/>
    <w:rsid w:val="00232CD3"/>
    <w:rsid w:val="00233608"/>
    <w:rsid w:val="00246CD5"/>
    <w:rsid w:val="0026745C"/>
    <w:rsid w:val="002C3BD9"/>
    <w:rsid w:val="002F430C"/>
    <w:rsid w:val="00377715"/>
    <w:rsid w:val="00387B8F"/>
    <w:rsid w:val="00395ACC"/>
    <w:rsid w:val="003B1F5B"/>
    <w:rsid w:val="003C7BFD"/>
    <w:rsid w:val="003C7EBE"/>
    <w:rsid w:val="00427A0C"/>
    <w:rsid w:val="004379C4"/>
    <w:rsid w:val="00441B1E"/>
    <w:rsid w:val="00447ACD"/>
    <w:rsid w:val="00476A2F"/>
    <w:rsid w:val="00476D85"/>
    <w:rsid w:val="004A48FE"/>
    <w:rsid w:val="004C0044"/>
    <w:rsid w:val="00502317"/>
    <w:rsid w:val="00520531"/>
    <w:rsid w:val="005212BD"/>
    <w:rsid w:val="0054299D"/>
    <w:rsid w:val="00573DDC"/>
    <w:rsid w:val="0058072D"/>
    <w:rsid w:val="00596250"/>
    <w:rsid w:val="005B29B9"/>
    <w:rsid w:val="005C099A"/>
    <w:rsid w:val="005C2841"/>
    <w:rsid w:val="005F1287"/>
    <w:rsid w:val="005F26F8"/>
    <w:rsid w:val="0060612F"/>
    <w:rsid w:val="00616FF6"/>
    <w:rsid w:val="0066096E"/>
    <w:rsid w:val="006A0704"/>
    <w:rsid w:val="006B78E9"/>
    <w:rsid w:val="006D0282"/>
    <w:rsid w:val="006E3BCF"/>
    <w:rsid w:val="007108EB"/>
    <w:rsid w:val="007C5A62"/>
    <w:rsid w:val="0083627B"/>
    <w:rsid w:val="00860A0A"/>
    <w:rsid w:val="00870E66"/>
    <w:rsid w:val="00876207"/>
    <w:rsid w:val="008A13BA"/>
    <w:rsid w:val="009043EE"/>
    <w:rsid w:val="009530E1"/>
    <w:rsid w:val="00976253"/>
    <w:rsid w:val="009E3C24"/>
    <w:rsid w:val="00A328BB"/>
    <w:rsid w:val="00A60F83"/>
    <w:rsid w:val="00A72BCF"/>
    <w:rsid w:val="00AE1671"/>
    <w:rsid w:val="00B57414"/>
    <w:rsid w:val="00B74F26"/>
    <w:rsid w:val="00BB2D6C"/>
    <w:rsid w:val="00BF3403"/>
    <w:rsid w:val="00C86925"/>
    <w:rsid w:val="00CF0DC0"/>
    <w:rsid w:val="00D00BEF"/>
    <w:rsid w:val="00D26800"/>
    <w:rsid w:val="00D30931"/>
    <w:rsid w:val="00D45FA8"/>
    <w:rsid w:val="00D92D5C"/>
    <w:rsid w:val="00D96381"/>
    <w:rsid w:val="00DB0A0F"/>
    <w:rsid w:val="00DC62F9"/>
    <w:rsid w:val="00DF08D5"/>
    <w:rsid w:val="00DF20C0"/>
    <w:rsid w:val="00E320A0"/>
    <w:rsid w:val="00E325A3"/>
    <w:rsid w:val="00E34D3C"/>
    <w:rsid w:val="00E360C9"/>
    <w:rsid w:val="00E72CF2"/>
    <w:rsid w:val="00EA1AEB"/>
    <w:rsid w:val="00EA41A0"/>
    <w:rsid w:val="00EF586B"/>
    <w:rsid w:val="00F55620"/>
    <w:rsid w:val="00F91069"/>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 w:type="paragraph" w:customStyle="1" w:styleId="baslkalt">
    <w:name w:val="baslkalt"/>
    <w:basedOn w:val="Normal"/>
    <w:rsid w:val="006A0704"/>
    <w:pPr>
      <w:widowControl/>
      <w:suppressAutoHyphens w:val="0"/>
      <w:spacing w:before="100" w:beforeAutospacing="1" w:after="100" w:afterAutospacing="1"/>
    </w:pPr>
    <w:rPr>
      <w:rFonts w:eastAsia="Times New Roman"/>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 w:type="paragraph" w:customStyle="1" w:styleId="baslkalt">
    <w:name w:val="baslkalt"/>
    <w:basedOn w:val="Normal"/>
    <w:rsid w:val="006A0704"/>
    <w:pPr>
      <w:widowControl/>
      <w:suppressAutoHyphens w:val="0"/>
      <w:spacing w:before="100" w:beforeAutospacing="1" w:after="100" w:afterAutospacing="1"/>
    </w:pPr>
    <w:rPr>
      <w:rFonts w:eastAsia="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94134364">
      <w:bodyDiv w:val="1"/>
      <w:marLeft w:val="0"/>
      <w:marRight w:val="0"/>
      <w:marTop w:val="0"/>
      <w:marBottom w:val="0"/>
      <w:divBdr>
        <w:top w:val="none" w:sz="0" w:space="0" w:color="auto"/>
        <w:left w:val="none" w:sz="0" w:space="0" w:color="auto"/>
        <w:bottom w:val="none" w:sz="0" w:space="0" w:color="auto"/>
        <w:right w:val="none" w:sz="0" w:space="0" w:color="auto"/>
      </w:divBdr>
    </w:div>
    <w:div w:id="107698166">
      <w:bodyDiv w:val="1"/>
      <w:marLeft w:val="0"/>
      <w:marRight w:val="0"/>
      <w:marTop w:val="0"/>
      <w:marBottom w:val="0"/>
      <w:divBdr>
        <w:top w:val="none" w:sz="0" w:space="0" w:color="auto"/>
        <w:left w:val="none" w:sz="0" w:space="0" w:color="auto"/>
        <w:bottom w:val="none" w:sz="0" w:space="0" w:color="auto"/>
        <w:right w:val="none" w:sz="0" w:space="0" w:color="auto"/>
      </w:divBdr>
    </w:div>
    <w:div w:id="133451671">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82860981">
      <w:bodyDiv w:val="1"/>
      <w:marLeft w:val="0"/>
      <w:marRight w:val="0"/>
      <w:marTop w:val="0"/>
      <w:marBottom w:val="0"/>
      <w:divBdr>
        <w:top w:val="none" w:sz="0" w:space="0" w:color="auto"/>
        <w:left w:val="none" w:sz="0" w:space="0" w:color="auto"/>
        <w:bottom w:val="none" w:sz="0" w:space="0" w:color="auto"/>
        <w:right w:val="none" w:sz="0" w:space="0" w:color="auto"/>
      </w:divBdr>
    </w:div>
    <w:div w:id="206071936">
      <w:bodyDiv w:val="1"/>
      <w:marLeft w:val="0"/>
      <w:marRight w:val="0"/>
      <w:marTop w:val="0"/>
      <w:marBottom w:val="0"/>
      <w:divBdr>
        <w:top w:val="none" w:sz="0" w:space="0" w:color="auto"/>
        <w:left w:val="none" w:sz="0" w:space="0" w:color="auto"/>
        <w:bottom w:val="none" w:sz="0" w:space="0" w:color="auto"/>
        <w:right w:val="none" w:sz="0" w:space="0" w:color="auto"/>
      </w:divBdr>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51939070">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349067534">
      <w:bodyDiv w:val="1"/>
      <w:marLeft w:val="0"/>
      <w:marRight w:val="0"/>
      <w:marTop w:val="0"/>
      <w:marBottom w:val="0"/>
      <w:divBdr>
        <w:top w:val="none" w:sz="0" w:space="0" w:color="auto"/>
        <w:left w:val="none" w:sz="0" w:space="0" w:color="auto"/>
        <w:bottom w:val="none" w:sz="0" w:space="0" w:color="auto"/>
        <w:right w:val="none" w:sz="0" w:space="0" w:color="auto"/>
      </w:divBdr>
    </w:div>
    <w:div w:id="418063357">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62233634">
      <w:bodyDiv w:val="1"/>
      <w:marLeft w:val="0"/>
      <w:marRight w:val="0"/>
      <w:marTop w:val="0"/>
      <w:marBottom w:val="0"/>
      <w:divBdr>
        <w:top w:val="none" w:sz="0" w:space="0" w:color="auto"/>
        <w:left w:val="none" w:sz="0" w:space="0" w:color="auto"/>
        <w:bottom w:val="none" w:sz="0" w:space="0" w:color="auto"/>
        <w:right w:val="none" w:sz="0" w:space="0" w:color="auto"/>
      </w:divBdr>
    </w:div>
    <w:div w:id="467431557">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565411532">
      <w:bodyDiv w:val="1"/>
      <w:marLeft w:val="0"/>
      <w:marRight w:val="0"/>
      <w:marTop w:val="0"/>
      <w:marBottom w:val="0"/>
      <w:divBdr>
        <w:top w:val="none" w:sz="0" w:space="0" w:color="auto"/>
        <w:left w:val="none" w:sz="0" w:space="0" w:color="auto"/>
        <w:bottom w:val="none" w:sz="0" w:space="0" w:color="auto"/>
        <w:right w:val="none" w:sz="0" w:space="0" w:color="auto"/>
      </w:divBdr>
      <w:divsChild>
        <w:div w:id="1667319025">
          <w:marLeft w:val="0"/>
          <w:marRight w:val="0"/>
          <w:marTop w:val="0"/>
          <w:marBottom w:val="0"/>
          <w:divBdr>
            <w:top w:val="none" w:sz="0" w:space="0" w:color="auto"/>
            <w:left w:val="none" w:sz="0" w:space="0" w:color="auto"/>
            <w:bottom w:val="single" w:sz="6" w:space="0" w:color="808080"/>
            <w:right w:val="none" w:sz="0" w:space="0" w:color="auto"/>
          </w:divBdr>
        </w:div>
      </w:divsChild>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746001764">
      <w:bodyDiv w:val="1"/>
      <w:marLeft w:val="0"/>
      <w:marRight w:val="0"/>
      <w:marTop w:val="0"/>
      <w:marBottom w:val="0"/>
      <w:divBdr>
        <w:top w:val="none" w:sz="0" w:space="0" w:color="auto"/>
        <w:left w:val="none" w:sz="0" w:space="0" w:color="auto"/>
        <w:bottom w:val="none" w:sz="0" w:space="0" w:color="auto"/>
        <w:right w:val="none" w:sz="0" w:space="0" w:color="auto"/>
      </w:divBdr>
    </w:div>
    <w:div w:id="764346660">
      <w:bodyDiv w:val="1"/>
      <w:marLeft w:val="0"/>
      <w:marRight w:val="0"/>
      <w:marTop w:val="0"/>
      <w:marBottom w:val="0"/>
      <w:divBdr>
        <w:top w:val="none" w:sz="0" w:space="0" w:color="auto"/>
        <w:left w:val="none" w:sz="0" w:space="0" w:color="auto"/>
        <w:bottom w:val="none" w:sz="0" w:space="0" w:color="auto"/>
        <w:right w:val="none" w:sz="0" w:space="0" w:color="auto"/>
      </w:divBdr>
    </w:div>
    <w:div w:id="777870392">
      <w:bodyDiv w:val="1"/>
      <w:marLeft w:val="0"/>
      <w:marRight w:val="0"/>
      <w:marTop w:val="0"/>
      <w:marBottom w:val="0"/>
      <w:divBdr>
        <w:top w:val="none" w:sz="0" w:space="0" w:color="auto"/>
        <w:left w:val="none" w:sz="0" w:space="0" w:color="auto"/>
        <w:bottom w:val="none" w:sz="0" w:space="0" w:color="auto"/>
        <w:right w:val="none" w:sz="0" w:space="0" w:color="auto"/>
      </w:divBdr>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881483182">
      <w:bodyDiv w:val="1"/>
      <w:marLeft w:val="0"/>
      <w:marRight w:val="0"/>
      <w:marTop w:val="0"/>
      <w:marBottom w:val="0"/>
      <w:divBdr>
        <w:top w:val="none" w:sz="0" w:space="0" w:color="auto"/>
        <w:left w:val="none" w:sz="0" w:space="0" w:color="auto"/>
        <w:bottom w:val="none" w:sz="0" w:space="0" w:color="auto"/>
        <w:right w:val="none" w:sz="0" w:space="0" w:color="auto"/>
      </w:divBdr>
    </w:div>
    <w:div w:id="935401722">
      <w:bodyDiv w:val="1"/>
      <w:marLeft w:val="0"/>
      <w:marRight w:val="0"/>
      <w:marTop w:val="0"/>
      <w:marBottom w:val="0"/>
      <w:divBdr>
        <w:top w:val="none" w:sz="0" w:space="0" w:color="auto"/>
        <w:left w:val="none" w:sz="0" w:space="0" w:color="auto"/>
        <w:bottom w:val="none" w:sz="0" w:space="0" w:color="auto"/>
        <w:right w:val="none" w:sz="0" w:space="0" w:color="auto"/>
      </w:divBdr>
    </w:div>
    <w:div w:id="992486395">
      <w:bodyDiv w:val="1"/>
      <w:marLeft w:val="0"/>
      <w:marRight w:val="0"/>
      <w:marTop w:val="0"/>
      <w:marBottom w:val="0"/>
      <w:divBdr>
        <w:top w:val="none" w:sz="0" w:space="0" w:color="auto"/>
        <w:left w:val="none" w:sz="0" w:space="0" w:color="auto"/>
        <w:bottom w:val="none" w:sz="0" w:space="0" w:color="auto"/>
        <w:right w:val="none" w:sz="0" w:space="0" w:color="auto"/>
      </w:divBdr>
    </w:div>
    <w:div w:id="1060444203">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73164947">
      <w:bodyDiv w:val="1"/>
      <w:marLeft w:val="0"/>
      <w:marRight w:val="0"/>
      <w:marTop w:val="0"/>
      <w:marBottom w:val="0"/>
      <w:divBdr>
        <w:top w:val="none" w:sz="0" w:space="0" w:color="auto"/>
        <w:left w:val="none" w:sz="0" w:space="0" w:color="auto"/>
        <w:bottom w:val="none" w:sz="0" w:space="0" w:color="auto"/>
        <w:right w:val="none" w:sz="0" w:space="0" w:color="auto"/>
      </w:divBdr>
    </w:div>
    <w:div w:id="1098403231">
      <w:bodyDiv w:val="1"/>
      <w:marLeft w:val="0"/>
      <w:marRight w:val="0"/>
      <w:marTop w:val="0"/>
      <w:marBottom w:val="0"/>
      <w:divBdr>
        <w:top w:val="none" w:sz="0" w:space="0" w:color="auto"/>
        <w:left w:val="none" w:sz="0" w:space="0" w:color="auto"/>
        <w:bottom w:val="none" w:sz="0" w:space="0" w:color="auto"/>
        <w:right w:val="none" w:sz="0" w:space="0" w:color="auto"/>
      </w:divBdr>
    </w:div>
    <w:div w:id="1101797158">
      <w:bodyDiv w:val="1"/>
      <w:marLeft w:val="0"/>
      <w:marRight w:val="0"/>
      <w:marTop w:val="0"/>
      <w:marBottom w:val="0"/>
      <w:divBdr>
        <w:top w:val="none" w:sz="0" w:space="0" w:color="auto"/>
        <w:left w:val="none" w:sz="0" w:space="0" w:color="auto"/>
        <w:bottom w:val="none" w:sz="0" w:space="0" w:color="auto"/>
        <w:right w:val="none" w:sz="0" w:space="0" w:color="auto"/>
      </w:divBdr>
    </w:div>
    <w:div w:id="1112017974">
      <w:bodyDiv w:val="1"/>
      <w:marLeft w:val="0"/>
      <w:marRight w:val="0"/>
      <w:marTop w:val="0"/>
      <w:marBottom w:val="0"/>
      <w:divBdr>
        <w:top w:val="none" w:sz="0" w:space="0" w:color="auto"/>
        <w:left w:val="none" w:sz="0" w:space="0" w:color="auto"/>
        <w:bottom w:val="none" w:sz="0" w:space="0" w:color="auto"/>
        <w:right w:val="none" w:sz="0" w:space="0" w:color="auto"/>
      </w:divBdr>
    </w:div>
    <w:div w:id="1116022059">
      <w:bodyDiv w:val="1"/>
      <w:marLeft w:val="0"/>
      <w:marRight w:val="0"/>
      <w:marTop w:val="0"/>
      <w:marBottom w:val="0"/>
      <w:divBdr>
        <w:top w:val="none" w:sz="0" w:space="0" w:color="auto"/>
        <w:left w:val="none" w:sz="0" w:space="0" w:color="auto"/>
        <w:bottom w:val="none" w:sz="0" w:space="0" w:color="auto"/>
        <w:right w:val="none" w:sz="0" w:space="0" w:color="auto"/>
      </w:divBdr>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145464036">
      <w:bodyDiv w:val="1"/>
      <w:marLeft w:val="0"/>
      <w:marRight w:val="0"/>
      <w:marTop w:val="0"/>
      <w:marBottom w:val="0"/>
      <w:divBdr>
        <w:top w:val="none" w:sz="0" w:space="0" w:color="auto"/>
        <w:left w:val="none" w:sz="0" w:space="0" w:color="auto"/>
        <w:bottom w:val="none" w:sz="0" w:space="0" w:color="auto"/>
        <w:right w:val="none" w:sz="0" w:space="0" w:color="auto"/>
      </w:divBdr>
    </w:div>
    <w:div w:id="1228224741">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233614139">
      <w:bodyDiv w:val="1"/>
      <w:marLeft w:val="0"/>
      <w:marRight w:val="0"/>
      <w:marTop w:val="0"/>
      <w:marBottom w:val="0"/>
      <w:divBdr>
        <w:top w:val="none" w:sz="0" w:space="0" w:color="auto"/>
        <w:left w:val="none" w:sz="0" w:space="0" w:color="auto"/>
        <w:bottom w:val="none" w:sz="0" w:space="0" w:color="auto"/>
        <w:right w:val="none" w:sz="0" w:space="0" w:color="auto"/>
      </w:divBdr>
    </w:div>
    <w:div w:id="1267538080">
      <w:bodyDiv w:val="1"/>
      <w:marLeft w:val="0"/>
      <w:marRight w:val="0"/>
      <w:marTop w:val="0"/>
      <w:marBottom w:val="0"/>
      <w:divBdr>
        <w:top w:val="none" w:sz="0" w:space="0" w:color="auto"/>
        <w:left w:val="none" w:sz="0" w:space="0" w:color="auto"/>
        <w:bottom w:val="none" w:sz="0" w:space="0" w:color="auto"/>
        <w:right w:val="none" w:sz="0" w:space="0" w:color="auto"/>
      </w:divBdr>
    </w:div>
    <w:div w:id="1271820365">
      <w:bodyDiv w:val="1"/>
      <w:marLeft w:val="0"/>
      <w:marRight w:val="0"/>
      <w:marTop w:val="0"/>
      <w:marBottom w:val="0"/>
      <w:divBdr>
        <w:top w:val="none" w:sz="0" w:space="0" w:color="auto"/>
        <w:left w:val="none" w:sz="0" w:space="0" w:color="auto"/>
        <w:bottom w:val="none" w:sz="0" w:space="0" w:color="auto"/>
        <w:right w:val="none" w:sz="0" w:space="0" w:color="auto"/>
      </w:divBdr>
      <w:divsChild>
        <w:div w:id="1775511544">
          <w:marLeft w:val="0"/>
          <w:marRight w:val="0"/>
          <w:marTop w:val="0"/>
          <w:marBottom w:val="0"/>
          <w:divBdr>
            <w:top w:val="single" w:sz="8" w:space="1" w:color="auto"/>
            <w:left w:val="none" w:sz="0" w:space="0" w:color="auto"/>
            <w:bottom w:val="none" w:sz="0" w:space="0" w:color="auto"/>
            <w:right w:val="none" w:sz="0" w:space="0" w:color="auto"/>
          </w:divBdr>
        </w:div>
      </w:divsChild>
    </w:div>
    <w:div w:id="1290084956">
      <w:bodyDiv w:val="1"/>
      <w:marLeft w:val="0"/>
      <w:marRight w:val="0"/>
      <w:marTop w:val="0"/>
      <w:marBottom w:val="0"/>
      <w:divBdr>
        <w:top w:val="none" w:sz="0" w:space="0" w:color="auto"/>
        <w:left w:val="none" w:sz="0" w:space="0" w:color="auto"/>
        <w:bottom w:val="none" w:sz="0" w:space="0" w:color="auto"/>
        <w:right w:val="none" w:sz="0" w:space="0" w:color="auto"/>
      </w:divBdr>
    </w:div>
    <w:div w:id="1298099834">
      <w:bodyDiv w:val="1"/>
      <w:marLeft w:val="0"/>
      <w:marRight w:val="0"/>
      <w:marTop w:val="0"/>
      <w:marBottom w:val="0"/>
      <w:divBdr>
        <w:top w:val="none" w:sz="0" w:space="0" w:color="auto"/>
        <w:left w:val="none" w:sz="0" w:space="0" w:color="auto"/>
        <w:bottom w:val="none" w:sz="0" w:space="0" w:color="auto"/>
        <w:right w:val="none" w:sz="0" w:space="0" w:color="auto"/>
      </w:divBdr>
    </w:div>
    <w:div w:id="1323005422">
      <w:bodyDiv w:val="1"/>
      <w:marLeft w:val="0"/>
      <w:marRight w:val="0"/>
      <w:marTop w:val="0"/>
      <w:marBottom w:val="0"/>
      <w:divBdr>
        <w:top w:val="none" w:sz="0" w:space="0" w:color="auto"/>
        <w:left w:val="none" w:sz="0" w:space="0" w:color="auto"/>
        <w:bottom w:val="none" w:sz="0" w:space="0" w:color="auto"/>
        <w:right w:val="none" w:sz="0" w:space="0" w:color="auto"/>
      </w:divBdr>
    </w:div>
    <w:div w:id="1323466373">
      <w:bodyDiv w:val="1"/>
      <w:marLeft w:val="0"/>
      <w:marRight w:val="0"/>
      <w:marTop w:val="0"/>
      <w:marBottom w:val="0"/>
      <w:divBdr>
        <w:top w:val="none" w:sz="0" w:space="0" w:color="auto"/>
        <w:left w:val="none" w:sz="0" w:space="0" w:color="auto"/>
        <w:bottom w:val="none" w:sz="0" w:space="0" w:color="auto"/>
        <w:right w:val="none" w:sz="0" w:space="0" w:color="auto"/>
      </w:divBdr>
      <w:divsChild>
        <w:div w:id="1313565325">
          <w:marLeft w:val="0"/>
          <w:marRight w:val="0"/>
          <w:marTop w:val="0"/>
          <w:marBottom w:val="0"/>
          <w:divBdr>
            <w:top w:val="none" w:sz="0" w:space="0" w:color="auto"/>
            <w:left w:val="none" w:sz="0" w:space="0" w:color="auto"/>
            <w:bottom w:val="single" w:sz="6" w:space="0" w:color="808080"/>
            <w:right w:val="none" w:sz="0" w:space="0" w:color="auto"/>
          </w:divBdr>
        </w:div>
      </w:divsChild>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60084682">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382362750">
      <w:bodyDiv w:val="1"/>
      <w:marLeft w:val="0"/>
      <w:marRight w:val="0"/>
      <w:marTop w:val="0"/>
      <w:marBottom w:val="0"/>
      <w:divBdr>
        <w:top w:val="none" w:sz="0" w:space="0" w:color="auto"/>
        <w:left w:val="none" w:sz="0" w:space="0" w:color="auto"/>
        <w:bottom w:val="none" w:sz="0" w:space="0" w:color="auto"/>
        <w:right w:val="none" w:sz="0" w:space="0" w:color="auto"/>
      </w:divBdr>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2378232">
      <w:bodyDiv w:val="1"/>
      <w:marLeft w:val="0"/>
      <w:marRight w:val="0"/>
      <w:marTop w:val="0"/>
      <w:marBottom w:val="0"/>
      <w:divBdr>
        <w:top w:val="none" w:sz="0" w:space="0" w:color="auto"/>
        <w:left w:val="none" w:sz="0" w:space="0" w:color="auto"/>
        <w:bottom w:val="none" w:sz="0" w:space="0" w:color="auto"/>
        <w:right w:val="none" w:sz="0" w:space="0" w:color="auto"/>
      </w:divBdr>
      <w:divsChild>
        <w:div w:id="766005930">
          <w:marLeft w:val="0"/>
          <w:marRight w:val="0"/>
          <w:marTop w:val="0"/>
          <w:marBottom w:val="0"/>
          <w:divBdr>
            <w:top w:val="none" w:sz="0" w:space="0" w:color="auto"/>
            <w:left w:val="none" w:sz="0" w:space="0" w:color="auto"/>
            <w:bottom w:val="single" w:sz="6" w:space="0" w:color="808080"/>
            <w:right w:val="none" w:sz="0" w:space="0" w:color="auto"/>
          </w:divBdr>
        </w:div>
      </w:divsChild>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48446741">
      <w:bodyDiv w:val="1"/>
      <w:marLeft w:val="0"/>
      <w:marRight w:val="0"/>
      <w:marTop w:val="0"/>
      <w:marBottom w:val="0"/>
      <w:divBdr>
        <w:top w:val="none" w:sz="0" w:space="0" w:color="auto"/>
        <w:left w:val="none" w:sz="0" w:space="0" w:color="auto"/>
        <w:bottom w:val="none" w:sz="0" w:space="0" w:color="auto"/>
        <w:right w:val="none" w:sz="0" w:space="0" w:color="auto"/>
      </w:divBdr>
      <w:divsChild>
        <w:div w:id="1692874198">
          <w:marLeft w:val="0"/>
          <w:marRight w:val="0"/>
          <w:marTop w:val="0"/>
          <w:marBottom w:val="0"/>
          <w:divBdr>
            <w:top w:val="none" w:sz="0" w:space="0" w:color="auto"/>
            <w:left w:val="none" w:sz="0" w:space="0" w:color="auto"/>
            <w:bottom w:val="single" w:sz="6" w:space="0" w:color="808080"/>
            <w:right w:val="none" w:sz="0" w:space="0" w:color="auto"/>
          </w:divBdr>
        </w:div>
      </w:divsChild>
    </w:div>
    <w:div w:id="1549609662">
      <w:bodyDiv w:val="1"/>
      <w:marLeft w:val="0"/>
      <w:marRight w:val="0"/>
      <w:marTop w:val="0"/>
      <w:marBottom w:val="0"/>
      <w:divBdr>
        <w:top w:val="none" w:sz="0" w:space="0" w:color="auto"/>
        <w:left w:val="none" w:sz="0" w:space="0" w:color="auto"/>
        <w:bottom w:val="none" w:sz="0" w:space="0" w:color="auto"/>
        <w:right w:val="none" w:sz="0" w:space="0" w:color="auto"/>
      </w:divBdr>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608000622">
      <w:bodyDiv w:val="1"/>
      <w:marLeft w:val="0"/>
      <w:marRight w:val="0"/>
      <w:marTop w:val="0"/>
      <w:marBottom w:val="0"/>
      <w:divBdr>
        <w:top w:val="none" w:sz="0" w:space="0" w:color="auto"/>
        <w:left w:val="none" w:sz="0" w:space="0" w:color="auto"/>
        <w:bottom w:val="none" w:sz="0" w:space="0" w:color="auto"/>
        <w:right w:val="none" w:sz="0" w:space="0" w:color="auto"/>
      </w:divBdr>
    </w:div>
    <w:div w:id="1667854389">
      <w:bodyDiv w:val="1"/>
      <w:marLeft w:val="0"/>
      <w:marRight w:val="0"/>
      <w:marTop w:val="0"/>
      <w:marBottom w:val="0"/>
      <w:divBdr>
        <w:top w:val="none" w:sz="0" w:space="0" w:color="auto"/>
        <w:left w:val="none" w:sz="0" w:space="0" w:color="auto"/>
        <w:bottom w:val="none" w:sz="0" w:space="0" w:color="auto"/>
        <w:right w:val="none" w:sz="0" w:space="0" w:color="auto"/>
      </w:divBdr>
    </w:div>
    <w:div w:id="1693652277">
      <w:bodyDiv w:val="1"/>
      <w:marLeft w:val="0"/>
      <w:marRight w:val="0"/>
      <w:marTop w:val="0"/>
      <w:marBottom w:val="0"/>
      <w:divBdr>
        <w:top w:val="none" w:sz="0" w:space="0" w:color="auto"/>
        <w:left w:val="none" w:sz="0" w:space="0" w:color="auto"/>
        <w:bottom w:val="none" w:sz="0" w:space="0" w:color="auto"/>
        <w:right w:val="none" w:sz="0" w:space="0" w:color="auto"/>
      </w:divBdr>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45067280">
      <w:bodyDiv w:val="1"/>
      <w:marLeft w:val="0"/>
      <w:marRight w:val="0"/>
      <w:marTop w:val="0"/>
      <w:marBottom w:val="0"/>
      <w:divBdr>
        <w:top w:val="none" w:sz="0" w:space="0" w:color="auto"/>
        <w:left w:val="none" w:sz="0" w:space="0" w:color="auto"/>
        <w:bottom w:val="none" w:sz="0" w:space="0" w:color="auto"/>
        <w:right w:val="none" w:sz="0" w:space="0" w:color="auto"/>
      </w:divBdr>
    </w:div>
    <w:div w:id="1964076852">
      <w:bodyDiv w:val="1"/>
      <w:marLeft w:val="0"/>
      <w:marRight w:val="0"/>
      <w:marTop w:val="0"/>
      <w:marBottom w:val="0"/>
      <w:divBdr>
        <w:top w:val="none" w:sz="0" w:space="0" w:color="auto"/>
        <w:left w:val="none" w:sz="0" w:space="0" w:color="auto"/>
        <w:bottom w:val="none" w:sz="0" w:space="0" w:color="auto"/>
        <w:right w:val="none" w:sz="0" w:space="0" w:color="auto"/>
      </w:divBdr>
    </w:div>
    <w:div w:id="1975673443">
      <w:bodyDiv w:val="1"/>
      <w:marLeft w:val="0"/>
      <w:marRight w:val="0"/>
      <w:marTop w:val="0"/>
      <w:marBottom w:val="0"/>
      <w:divBdr>
        <w:top w:val="none" w:sz="0" w:space="0" w:color="auto"/>
        <w:left w:val="none" w:sz="0" w:space="0" w:color="auto"/>
        <w:bottom w:val="none" w:sz="0" w:space="0" w:color="auto"/>
        <w:right w:val="none" w:sz="0" w:space="0" w:color="auto"/>
      </w:divBdr>
      <w:divsChild>
        <w:div w:id="868447697">
          <w:marLeft w:val="0"/>
          <w:marRight w:val="0"/>
          <w:marTop w:val="0"/>
          <w:marBottom w:val="0"/>
          <w:divBdr>
            <w:top w:val="none" w:sz="0" w:space="0" w:color="auto"/>
            <w:left w:val="none" w:sz="0" w:space="0" w:color="auto"/>
            <w:bottom w:val="none" w:sz="0" w:space="0" w:color="auto"/>
            <w:right w:val="none" w:sz="0" w:space="0" w:color="auto"/>
          </w:divBdr>
          <w:divsChild>
            <w:div w:id="1741977784">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35030782">
      <w:bodyDiv w:val="1"/>
      <w:marLeft w:val="0"/>
      <w:marRight w:val="0"/>
      <w:marTop w:val="0"/>
      <w:marBottom w:val="0"/>
      <w:divBdr>
        <w:top w:val="none" w:sz="0" w:space="0" w:color="auto"/>
        <w:left w:val="none" w:sz="0" w:space="0" w:color="auto"/>
        <w:bottom w:val="none" w:sz="0" w:space="0" w:color="auto"/>
        <w:right w:val="none" w:sz="0" w:space="0" w:color="auto"/>
      </w:divBdr>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44281740">
      <w:bodyDiv w:val="1"/>
      <w:marLeft w:val="0"/>
      <w:marRight w:val="0"/>
      <w:marTop w:val="0"/>
      <w:marBottom w:val="0"/>
      <w:divBdr>
        <w:top w:val="none" w:sz="0" w:space="0" w:color="auto"/>
        <w:left w:val="none" w:sz="0" w:space="0" w:color="auto"/>
        <w:bottom w:val="none" w:sz="0" w:space="0" w:color="auto"/>
        <w:right w:val="none" w:sz="0" w:space="0" w:color="auto"/>
      </w:divBdr>
      <w:divsChild>
        <w:div w:id="1704936989">
          <w:marLeft w:val="0"/>
          <w:marRight w:val="0"/>
          <w:marTop w:val="0"/>
          <w:marBottom w:val="0"/>
          <w:divBdr>
            <w:top w:val="none" w:sz="0" w:space="0" w:color="auto"/>
            <w:left w:val="none" w:sz="0" w:space="0" w:color="auto"/>
            <w:bottom w:val="single" w:sz="6" w:space="0" w:color="808080"/>
            <w:right w:val="none" w:sz="0" w:space="0" w:color="auto"/>
          </w:divBdr>
        </w:div>
        <w:div w:id="1506507676">
          <w:marLeft w:val="0"/>
          <w:marRight w:val="0"/>
          <w:marTop w:val="0"/>
          <w:marBottom w:val="0"/>
          <w:divBdr>
            <w:top w:val="none" w:sz="0" w:space="0" w:color="auto"/>
            <w:left w:val="none" w:sz="0" w:space="0" w:color="auto"/>
            <w:bottom w:val="single" w:sz="6" w:space="0" w:color="808080"/>
            <w:right w:val="none" w:sz="0" w:space="0" w:color="auto"/>
          </w:divBdr>
        </w:div>
        <w:div w:id="953361257">
          <w:marLeft w:val="0"/>
          <w:marRight w:val="0"/>
          <w:marTop w:val="0"/>
          <w:marBottom w:val="0"/>
          <w:divBdr>
            <w:top w:val="none" w:sz="0" w:space="0" w:color="auto"/>
            <w:left w:val="none" w:sz="0" w:space="0" w:color="auto"/>
            <w:bottom w:val="single" w:sz="6" w:space="0" w:color="808080"/>
            <w:right w:val="none" w:sz="0" w:space="0" w:color="auto"/>
          </w:divBdr>
        </w:div>
      </w:divsChild>
    </w:div>
    <w:div w:id="2056655258">
      <w:bodyDiv w:val="1"/>
      <w:marLeft w:val="0"/>
      <w:marRight w:val="0"/>
      <w:marTop w:val="0"/>
      <w:marBottom w:val="0"/>
      <w:divBdr>
        <w:top w:val="none" w:sz="0" w:space="0" w:color="auto"/>
        <w:left w:val="none" w:sz="0" w:space="0" w:color="auto"/>
        <w:bottom w:val="none" w:sz="0" w:space="0" w:color="auto"/>
        <w:right w:val="none" w:sz="0" w:space="0" w:color="auto"/>
      </w:divBdr>
      <w:divsChild>
        <w:div w:id="141893227">
          <w:marLeft w:val="0"/>
          <w:marRight w:val="0"/>
          <w:marTop w:val="0"/>
          <w:marBottom w:val="0"/>
          <w:divBdr>
            <w:top w:val="none" w:sz="0" w:space="0" w:color="auto"/>
            <w:left w:val="none" w:sz="0" w:space="0" w:color="auto"/>
            <w:bottom w:val="single" w:sz="6" w:space="0" w:color="808080"/>
            <w:right w:val="none" w:sz="0" w:space="0" w:color="auto"/>
          </w:divBdr>
        </w:div>
      </w:divsChild>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214179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ukakcay.com.t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vzuat.gov.tr/MevzuatMetin/yonetmelik/7.5.15828-ek.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6245</Words>
  <Characters>35599</Characters>
  <Application>Microsoft Office Word</Application>
  <DocSecurity>0</DocSecurity>
  <Lines>296</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4</cp:revision>
  <dcterms:created xsi:type="dcterms:W3CDTF">2016-10-24T09:37:00Z</dcterms:created>
  <dcterms:modified xsi:type="dcterms:W3CDTF">2016-10-25T18:13:00Z</dcterms:modified>
</cp:coreProperties>
</file>