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8C6" w:rsidRPr="00FB38C6" w:rsidRDefault="00063B5E" w:rsidP="00FB38C6">
      <w:pPr>
        <w:widowControl/>
        <w:suppressAutoHyphens w:val="0"/>
        <w:rPr>
          <w:rFonts w:eastAsia="Times New Roman"/>
          <w:szCs w:val="24"/>
          <w:lang w:val="tr-TR"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val="tr-TR" w:eastAsia="tr-TR"/>
        </w:rPr>
        <w:t xml:space="preserve"> </w:t>
      </w:r>
      <w:bookmarkStart w:id="0" w:name="_GoBack"/>
      <w:bookmarkEnd w:id="0"/>
      <w:r w:rsidR="00FB38C6" w:rsidRPr="00FB38C6">
        <w:rPr>
          <w:rFonts w:ascii="Arial" w:eastAsia="Times New Roman" w:hAnsi="Arial" w:cs="Arial"/>
          <w:color w:val="1C283D"/>
          <w:sz w:val="15"/>
          <w:szCs w:val="15"/>
          <w:shd w:val="clear" w:color="auto" w:fill="FFFFFF"/>
          <w:lang w:val="tr-TR" w:eastAsia="tr-TR"/>
        </w:rPr>
        <w:t>Resmi Gazete Tarihi: 03.03.2004 Resmi Gazete Sayısı: 25391</w:t>
      </w:r>
      <w:r w:rsidR="00FB38C6" w:rsidRPr="00FB38C6">
        <w:rPr>
          <w:rFonts w:ascii="Arial" w:eastAsia="Times New Roman" w:hAnsi="Arial" w:cs="Arial"/>
          <w:color w:val="1C283D"/>
          <w:sz w:val="15"/>
          <w:szCs w:val="15"/>
          <w:lang w:val="tr-TR" w:eastAsia="tr-TR"/>
        </w:rPr>
        <w:br/>
      </w:r>
      <w:r w:rsidR="00FB38C6" w:rsidRPr="00FB38C6">
        <w:rPr>
          <w:rFonts w:ascii="Arial" w:eastAsia="Times New Roman" w:hAnsi="Arial" w:cs="Arial"/>
          <w:color w:val="1C283D"/>
          <w:sz w:val="15"/>
          <w:szCs w:val="15"/>
          <w:lang w:val="tr-TR" w:eastAsia="tr-TR"/>
        </w:rPr>
        <w:br/>
      </w:r>
    </w:p>
    <w:p w:rsidR="00FB38C6" w:rsidRPr="00FB38C6" w:rsidRDefault="00FB38C6" w:rsidP="00FB38C6">
      <w:pPr>
        <w:widowControl/>
        <w:shd w:val="clear" w:color="auto" w:fill="FFFFFF"/>
        <w:suppressAutoHyphens w:val="0"/>
        <w:spacing w:line="173" w:lineRule="atLeast"/>
        <w:ind w:firstLine="386"/>
        <w:jc w:val="center"/>
        <w:rPr>
          <w:rFonts w:ascii="Arial" w:eastAsia="Times New Roman" w:hAnsi="Arial" w:cs="Arial"/>
          <w:color w:val="1C283D"/>
          <w:sz w:val="15"/>
          <w:szCs w:val="15"/>
          <w:lang w:val="tr-TR" w:eastAsia="tr-TR"/>
        </w:rPr>
      </w:pPr>
      <w:r w:rsidRPr="00FB38C6">
        <w:rPr>
          <w:rFonts w:ascii="Arial" w:eastAsia="Times New Roman" w:hAnsi="Arial" w:cs="Arial"/>
          <w:b/>
          <w:bCs/>
          <w:color w:val="1C283D"/>
          <w:sz w:val="20"/>
          <w:lang w:val="tr-TR" w:eastAsia="tr-TR"/>
        </w:rPr>
        <w:t> YILLIK ÜCRETLİ İZİN YÖNETMELİĞİ</w:t>
      </w:r>
    </w:p>
    <w:p w:rsidR="00FB38C6" w:rsidRPr="00FB38C6" w:rsidRDefault="00FB38C6" w:rsidP="00FB38C6">
      <w:pPr>
        <w:widowControl/>
        <w:shd w:val="clear" w:color="auto" w:fill="FFFFFF"/>
        <w:suppressAutoHyphens w:val="0"/>
        <w:spacing w:line="173" w:lineRule="atLeast"/>
        <w:ind w:firstLine="386"/>
        <w:jc w:val="center"/>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 </w:t>
      </w:r>
    </w:p>
    <w:p w:rsidR="00FB38C6" w:rsidRPr="00FB38C6" w:rsidRDefault="00FB38C6" w:rsidP="00FB38C6">
      <w:pPr>
        <w:widowControl/>
        <w:shd w:val="clear" w:color="auto" w:fill="FFFFFF"/>
        <w:suppressAutoHyphens w:val="0"/>
        <w:spacing w:line="173" w:lineRule="atLeast"/>
        <w:ind w:firstLine="386"/>
        <w:jc w:val="center"/>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BİRİNCİ BÖLÜM</w:t>
      </w:r>
    </w:p>
    <w:p w:rsidR="00FB38C6" w:rsidRPr="00FB38C6" w:rsidRDefault="00FB38C6" w:rsidP="00FB38C6">
      <w:pPr>
        <w:widowControl/>
        <w:shd w:val="clear" w:color="auto" w:fill="FFFFFF"/>
        <w:suppressAutoHyphens w:val="0"/>
        <w:spacing w:line="173" w:lineRule="atLeast"/>
        <w:ind w:firstLine="386"/>
        <w:jc w:val="center"/>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Amaç, Kapsam ve Dayanak</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b/>
          <w:bCs/>
          <w:color w:val="1C283D"/>
          <w:sz w:val="20"/>
          <w:lang w:val="tr-TR" w:eastAsia="tr-TR"/>
        </w:rPr>
        <w:t>Amaç</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b/>
          <w:bCs/>
          <w:color w:val="1C283D"/>
          <w:sz w:val="20"/>
          <w:lang w:val="tr-TR" w:eastAsia="tr-TR"/>
        </w:rPr>
        <w:t>Madde 1 —</w:t>
      </w:r>
      <w:r w:rsidRPr="00FB38C6">
        <w:rPr>
          <w:rFonts w:ascii="Arial" w:eastAsia="Times New Roman" w:hAnsi="Arial" w:cs="Arial"/>
          <w:color w:val="1C283D"/>
          <w:sz w:val="20"/>
          <w:lang w:val="tr-TR" w:eastAsia="tr-TR"/>
        </w:rPr>
        <w:t> Bu Yönetmeliğin amacı, 4857 sayılı İş Kanununun 53 üncü maddesi uyarınca, işverenlerce işçilere verilecek yıllık ücretli izinlerin usul ve esaslarını belirlemektir.</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b/>
          <w:bCs/>
          <w:color w:val="1C283D"/>
          <w:sz w:val="20"/>
          <w:lang w:val="tr-TR" w:eastAsia="tr-TR"/>
        </w:rPr>
        <w:t>Kapsam</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b/>
          <w:bCs/>
          <w:color w:val="1C283D"/>
          <w:sz w:val="20"/>
          <w:lang w:val="tr-TR" w:eastAsia="tr-TR"/>
        </w:rPr>
        <w:t>Madde 2 —</w:t>
      </w:r>
      <w:r w:rsidRPr="00FB38C6">
        <w:rPr>
          <w:rFonts w:ascii="Arial" w:eastAsia="Times New Roman" w:hAnsi="Arial" w:cs="Arial"/>
          <w:color w:val="1C283D"/>
          <w:sz w:val="20"/>
          <w:lang w:val="tr-TR" w:eastAsia="tr-TR"/>
        </w:rPr>
        <w:t> 4857 sayılı İş Kanununa dayanılarak işverenler tarafından işçilere kullandırılacak yıllık ücretli izinler, aynı Kanunun 1 inci maddesi kapsamına giren işyerlerinde bu Yönetmelikte belirtilen usul ve esaslara göre yürütülür.</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b/>
          <w:bCs/>
          <w:color w:val="1C283D"/>
          <w:sz w:val="20"/>
          <w:lang w:val="tr-TR" w:eastAsia="tr-TR"/>
        </w:rPr>
        <w:t>Dayanak</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b/>
          <w:bCs/>
          <w:color w:val="1C283D"/>
          <w:sz w:val="20"/>
          <w:lang w:val="tr-TR" w:eastAsia="tr-TR"/>
        </w:rPr>
        <w:t>Madde 3 —</w:t>
      </w:r>
      <w:r w:rsidRPr="00FB38C6">
        <w:rPr>
          <w:rFonts w:ascii="Arial" w:eastAsia="Times New Roman" w:hAnsi="Arial" w:cs="Arial"/>
          <w:color w:val="1C283D"/>
          <w:sz w:val="20"/>
          <w:lang w:val="tr-TR" w:eastAsia="tr-TR"/>
        </w:rPr>
        <w:t xml:space="preserve"> Bu Yönetmelik, </w:t>
      </w:r>
      <w:proofErr w:type="gramStart"/>
      <w:r w:rsidRPr="00FB38C6">
        <w:rPr>
          <w:rFonts w:ascii="Arial" w:eastAsia="Times New Roman" w:hAnsi="Arial" w:cs="Arial"/>
          <w:color w:val="1C283D"/>
          <w:sz w:val="20"/>
          <w:lang w:val="tr-TR" w:eastAsia="tr-TR"/>
        </w:rPr>
        <w:t>22/5/2003</w:t>
      </w:r>
      <w:proofErr w:type="gramEnd"/>
      <w:r w:rsidRPr="00FB38C6">
        <w:rPr>
          <w:rFonts w:ascii="Arial" w:eastAsia="Times New Roman" w:hAnsi="Arial" w:cs="Arial"/>
          <w:color w:val="1C283D"/>
          <w:sz w:val="20"/>
          <w:lang w:val="tr-TR" w:eastAsia="tr-TR"/>
        </w:rPr>
        <w:t xml:space="preserve"> tarihli ve 4857 sayılı İş Kanununun 60 </w:t>
      </w:r>
      <w:proofErr w:type="spellStart"/>
      <w:r w:rsidRPr="00FB38C6">
        <w:rPr>
          <w:rFonts w:ascii="Arial" w:eastAsia="Times New Roman" w:hAnsi="Arial" w:cs="Arial"/>
          <w:color w:val="1C283D"/>
          <w:sz w:val="20"/>
          <w:lang w:val="tr-TR" w:eastAsia="tr-TR"/>
        </w:rPr>
        <w:t>ıncı</w:t>
      </w:r>
      <w:proofErr w:type="spellEnd"/>
      <w:r w:rsidRPr="00FB38C6">
        <w:rPr>
          <w:rFonts w:ascii="Arial" w:eastAsia="Times New Roman" w:hAnsi="Arial" w:cs="Arial"/>
          <w:color w:val="1C283D"/>
          <w:sz w:val="20"/>
          <w:lang w:val="tr-TR" w:eastAsia="tr-TR"/>
        </w:rPr>
        <w:t xml:space="preserve"> maddesine dayanılarak hazırlanmıştır.</w:t>
      </w:r>
    </w:p>
    <w:p w:rsidR="00FB38C6" w:rsidRPr="00FB38C6" w:rsidRDefault="00FB38C6" w:rsidP="00FB38C6">
      <w:pPr>
        <w:widowControl/>
        <w:shd w:val="clear" w:color="auto" w:fill="FFFFFF"/>
        <w:suppressAutoHyphens w:val="0"/>
        <w:spacing w:line="173" w:lineRule="atLeast"/>
        <w:ind w:firstLine="386"/>
        <w:jc w:val="center"/>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İKİNCİ BÖLÜM</w:t>
      </w:r>
    </w:p>
    <w:p w:rsidR="00FB38C6" w:rsidRPr="00FB38C6" w:rsidRDefault="00FB38C6" w:rsidP="00FB38C6">
      <w:pPr>
        <w:widowControl/>
        <w:shd w:val="clear" w:color="auto" w:fill="FFFFFF"/>
        <w:suppressAutoHyphens w:val="0"/>
        <w:spacing w:line="173" w:lineRule="atLeast"/>
        <w:ind w:firstLine="386"/>
        <w:jc w:val="center"/>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İzin Hakkının Belirlenmesi ve Kullanımı</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b/>
          <w:bCs/>
          <w:color w:val="1C283D"/>
          <w:sz w:val="20"/>
          <w:lang w:val="tr-TR" w:eastAsia="tr-TR"/>
        </w:rPr>
        <w:t>Yıllık Ücretli İzine Hak Kazanma</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b/>
          <w:bCs/>
          <w:color w:val="1C283D"/>
          <w:sz w:val="20"/>
          <w:lang w:val="tr-TR" w:eastAsia="tr-TR"/>
        </w:rPr>
        <w:t>Madde 4 —</w:t>
      </w:r>
      <w:r w:rsidRPr="00FB38C6">
        <w:rPr>
          <w:rFonts w:ascii="Arial" w:eastAsia="Times New Roman" w:hAnsi="Arial" w:cs="Arial"/>
          <w:color w:val="1C283D"/>
          <w:sz w:val="20"/>
          <w:lang w:val="tr-TR" w:eastAsia="tr-TR"/>
        </w:rPr>
        <w:t xml:space="preserve"> İş Kanununun 53 üncü maddesinin birinci fıkrası ile 54 üncü maddesindeki esaslar ve 55 inci maddesindeki durumlar göz önünde tutularak her işçinin yıllık ücretli izne hak kazandığı tarih bu Yönetmeliğin 20 </w:t>
      </w:r>
      <w:proofErr w:type="spellStart"/>
      <w:r w:rsidRPr="00FB38C6">
        <w:rPr>
          <w:rFonts w:ascii="Arial" w:eastAsia="Times New Roman" w:hAnsi="Arial" w:cs="Arial"/>
          <w:color w:val="1C283D"/>
          <w:sz w:val="20"/>
          <w:lang w:val="tr-TR" w:eastAsia="tr-TR"/>
        </w:rPr>
        <w:t>nci</w:t>
      </w:r>
      <w:proofErr w:type="spellEnd"/>
      <w:r w:rsidRPr="00FB38C6">
        <w:rPr>
          <w:rFonts w:ascii="Arial" w:eastAsia="Times New Roman" w:hAnsi="Arial" w:cs="Arial"/>
          <w:color w:val="1C283D"/>
          <w:sz w:val="20"/>
          <w:lang w:val="tr-TR" w:eastAsia="tr-TR"/>
        </w:rPr>
        <w:t xml:space="preserve"> maddesinde sözü geçen yıllık ücretli izin kayıt belgesine yazılır.</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Yıllık izin süresinin ve izne hak kazanmak için gerekli sürenin hesabında işçinin aynı işverene ait işyerlerinde çalıştığı süreler birleştirilir. Şu kadar ki, bir işverenin bu Kanun kapsamına giren işyerinde çalışmakta olan işçilerin aynı işverenin işyerlerinde bu Kanun kapsamına girmeksizin geçirmiş bulundukları süreler de hesaba katılır.</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Aynı bakanlığa bağlı işyerleri ile aynı bakanlığa bağlı tüzel kişilerin işyerlerinde geçen süreler ve kamu iktisadi teşebbüsleri yahut özel kanun veya özel kanunla verilmiş yetkiye dayanılarak kurulan banka ve kuruluşlar veya bunlara bağlı işyerlerinde geçen süreler de, işçinin yıllık ücretli izin hakkının hesaplanmasında birleştirilerek göz önünde bulundurulur.</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b/>
          <w:bCs/>
          <w:color w:val="1C283D"/>
          <w:sz w:val="20"/>
          <w:lang w:val="tr-TR" w:eastAsia="tr-TR"/>
        </w:rPr>
        <w:t>İzin Kullanma Dönemleri</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b/>
          <w:bCs/>
          <w:color w:val="1C283D"/>
          <w:sz w:val="20"/>
          <w:lang w:val="tr-TR" w:eastAsia="tr-TR"/>
        </w:rPr>
        <w:t>Madde 5 —</w:t>
      </w:r>
      <w:r w:rsidRPr="00FB38C6">
        <w:rPr>
          <w:rFonts w:ascii="Arial" w:eastAsia="Times New Roman" w:hAnsi="Arial" w:cs="Arial"/>
          <w:color w:val="1C283D"/>
          <w:sz w:val="20"/>
          <w:lang w:val="tr-TR" w:eastAsia="tr-TR"/>
        </w:rPr>
        <w:t> İşveren veya işveren vekilleri, bu Yönetmeliğin 15 inci maddesinde belirtilen izin kurulu veya 18 inci maddeye dayanılarak bunun yerine geçenlere danışmak suretiyle işyerinde yürütülen işlerin nitelik ve özelliklerine göre, yıllık ücretli izinlerin, her yılın belli bir döneminde veya dönemlerinde verileceğini tayin edebilir. Bunu işyerinde ilan eder.</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b/>
          <w:bCs/>
          <w:color w:val="1C283D"/>
          <w:sz w:val="20"/>
          <w:lang w:val="tr-TR" w:eastAsia="tr-TR"/>
        </w:rPr>
        <w:t>Yıllık Ücretli İznin Uygulanması</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b/>
          <w:bCs/>
          <w:color w:val="1C283D"/>
          <w:sz w:val="20"/>
          <w:lang w:val="tr-TR" w:eastAsia="tr-TR"/>
        </w:rPr>
        <w:t>Madde 6 —</w:t>
      </w:r>
      <w:r w:rsidRPr="00FB38C6">
        <w:rPr>
          <w:rFonts w:ascii="Arial" w:eastAsia="Times New Roman" w:hAnsi="Arial" w:cs="Arial"/>
          <w:color w:val="1C283D"/>
          <w:sz w:val="20"/>
          <w:lang w:val="tr-TR" w:eastAsia="tr-TR"/>
        </w:rPr>
        <w:t> Yıllık ücretli izin işveren tarafından bölünemez.</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Bu iznin 53 üncü maddede gösterilen süreler içinde işveren tarafından sürekli bir şekilde verilmesi zorunludur.</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Ancak, 53 üncü maddede öngörülen izin süreleri, tarafların anlaşması ile bir bölümü on günden aşağı olmamak üzere en çok üçe bölünebilir.</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İşveren tarafından yıl içinde verilmiş bulunan diğer ücretli ve ücretsiz izinler veya dinlenme ve hastalık izinleri yıllık izne mahsup edilemez.</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Yıllık ücretli izin günlerinin hesabında izin süresine rastlayan ulusal bayram, hafta tatili ve genel tatil günleri izin süresinden sayılmaz.</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Yıllık ücretli izinleri işyerinin kurulu bulunduğu yerden başka bir yerde geçirecek olanlara istemde bulunmaları ve bu hususu belgelemeleri koşulu ile gidiş ve dönüşlerinde yolda geçecek süreleri karşılamak üzere işveren toplam dört güne kadar ücretsiz yol izni vermek zorundadır.</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 xml:space="preserve">İşveren tarafından iş sözleşmesinin feshedilmesi halinde İş Kanununun 17 </w:t>
      </w:r>
      <w:proofErr w:type="spellStart"/>
      <w:r w:rsidRPr="00FB38C6">
        <w:rPr>
          <w:rFonts w:ascii="Arial" w:eastAsia="Times New Roman" w:hAnsi="Arial" w:cs="Arial"/>
          <w:color w:val="1C283D"/>
          <w:sz w:val="20"/>
          <w:lang w:val="tr-TR" w:eastAsia="tr-TR"/>
        </w:rPr>
        <w:t>nci</w:t>
      </w:r>
      <w:proofErr w:type="spellEnd"/>
      <w:r w:rsidRPr="00FB38C6">
        <w:rPr>
          <w:rFonts w:ascii="Arial" w:eastAsia="Times New Roman" w:hAnsi="Arial" w:cs="Arial"/>
          <w:color w:val="1C283D"/>
          <w:sz w:val="20"/>
          <w:lang w:val="tr-TR" w:eastAsia="tr-TR"/>
        </w:rPr>
        <w:t xml:space="preserve"> maddesinde belirtilen bildirim süresi ile 27 </w:t>
      </w:r>
      <w:proofErr w:type="spellStart"/>
      <w:r w:rsidRPr="00FB38C6">
        <w:rPr>
          <w:rFonts w:ascii="Arial" w:eastAsia="Times New Roman" w:hAnsi="Arial" w:cs="Arial"/>
          <w:color w:val="1C283D"/>
          <w:sz w:val="20"/>
          <w:lang w:val="tr-TR" w:eastAsia="tr-TR"/>
        </w:rPr>
        <w:t>nci</w:t>
      </w:r>
      <w:proofErr w:type="spellEnd"/>
      <w:r w:rsidRPr="00FB38C6">
        <w:rPr>
          <w:rFonts w:ascii="Arial" w:eastAsia="Times New Roman" w:hAnsi="Arial" w:cs="Arial"/>
          <w:color w:val="1C283D"/>
          <w:sz w:val="20"/>
          <w:lang w:val="tr-TR" w:eastAsia="tr-TR"/>
        </w:rPr>
        <w:t xml:space="preserve"> maddesi gereğince işçiye verilmesi zorunlu yeni iş arama izinleri, yıllık ücretli izin süreleri ile iç içe giremez.</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İşveren, işyerinde çalışan işçilerin yıllık ücretli izinlerini gösterir izin kayıt belgesi tutmak zorundadır.</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b/>
          <w:bCs/>
          <w:color w:val="1C283D"/>
          <w:sz w:val="20"/>
          <w:lang w:val="tr-TR" w:eastAsia="tr-TR"/>
        </w:rPr>
        <w:t>İzin İsteğinin Zamanı</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b/>
          <w:bCs/>
          <w:color w:val="1C283D"/>
          <w:sz w:val="20"/>
          <w:lang w:val="tr-TR" w:eastAsia="tr-TR"/>
        </w:rPr>
        <w:t>Madde 7 —</w:t>
      </w:r>
      <w:r w:rsidRPr="00FB38C6">
        <w:rPr>
          <w:rFonts w:ascii="Arial" w:eastAsia="Times New Roman" w:hAnsi="Arial" w:cs="Arial"/>
          <w:color w:val="1C283D"/>
          <w:sz w:val="20"/>
          <w:lang w:val="tr-TR" w:eastAsia="tr-TR"/>
        </w:rPr>
        <w:t> İşçi yukarıdaki maddelere göre hak ettiği yıllık ücretli iznini, kullanmak istediği zamandan en az bir ay önce işverene yazılı olarak bildirir.</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İşveren veya işveren vekilleri, bu istekleri Yönetmeliğin 15 inci maddesinde sözü geçen izin kuruluna veya 18 inci maddesinde belirtilen kişilere bildirir.</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b/>
          <w:bCs/>
          <w:color w:val="1C283D"/>
          <w:sz w:val="20"/>
          <w:lang w:val="tr-TR" w:eastAsia="tr-TR"/>
        </w:rPr>
        <w:t>İzin İsteği ve Verilmesi</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b/>
          <w:bCs/>
          <w:color w:val="1C283D"/>
          <w:sz w:val="20"/>
          <w:lang w:val="tr-TR" w:eastAsia="tr-TR"/>
        </w:rPr>
        <w:lastRenderedPageBreak/>
        <w:t>Madde 8 —</w:t>
      </w:r>
      <w:r w:rsidRPr="00FB38C6">
        <w:rPr>
          <w:rFonts w:ascii="Arial" w:eastAsia="Times New Roman" w:hAnsi="Arial" w:cs="Arial"/>
          <w:color w:val="1C283D"/>
          <w:sz w:val="20"/>
          <w:lang w:val="tr-TR" w:eastAsia="tr-TR"/>
        </w:rPr>
        <w:t> İşçi yıllık izin isteminde, adını soyadını, varsa sicil numarasını, iznini hangi tarihler arasında kullanmak istediğini ve ücretsiz yol izni isteyip istemediğini yazar.</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İzin kurulu veya işveren, işçinin istediği izin kullanma tarihi ile bağlı değildir. Ancak, izin sıra ve nöbetleşmesini göstermek üzere söz konusu kurulca düzenlenecek çizelgeler işçinin talebi ve iş durumu dikkate alınarak hazırlanır.</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Aynı tarihe rastlayan izin isteklerinde; işyerindeki kıdem ve bir önceki yıl iznini kullandığı tarih dikkate alınarak öncelikler belirlenir.</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Yol izni alanlar bu süreyi kullanmadan işe dönerlerse, işveren bunları anılan sürenin bitiminden önce işe başlatmayabilir.</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b/>
          <w:bCs/>
          <w:color w:val="1C283D"/>
          <w:sz w:val="20"/>
          <w:lang w:val="tr-TR" w:eastAsia="tr-TR"/>
        </w:rPr>
        <w:t>İzin Süresinin Tespiti</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b/>
          <w:bCs/>
          <w:color w:val="1C283D"/>
          <w:sz w:val="20"/>
          <w:lang w:val="tr-TR" w:eastAsia="tr-TR"/>
        </w:rPr>
        <w:t>Madde 9 —</w:t>
      </w:r>
      <w:r w:rsidRPr="00FB38C6">
        <w:rPr>
          <w:rFonts w:ascii="Arial" w:eastAsia="Times New Roman" w:hAnsi="Arial" w:cs="Arial"/>
          <w:color w:val="1C283D"/>
          <w:sz w:val="20"/>
          <w:lang w:val="tr-TR" w:eastAsia="tr-TR"/>
        </w:rPr>
        <w:t> İşçinin izin süresi, iznini hak ettiği tarihteki hizmet süresine ve 4857 sayılı Kanunun 55 inci maddesine göre belirlenir.</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İşyerinde işe başladığı günden itibaren deneme süresi de içinde olmak üzere en az bir yıl çalışmış olan işçilere yıllık ücretli izin verilir. Yıllık ücretli izin hakkından vazgeçilemez.</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İşçilere verilecek yıllık ücretli izin süresi, hizmet süresi;</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 xml:space="preserve">a) Bir yıldan beş yıla kadar (beş yıl </w:t>
      </w:r>
      <w:proofErr w:type="gramStart"/>
      <w:r w:rsidRPr="00FB38C6">
        <w:rPr>
          <w:rFonts w:ascii="Arial" w:eastAsia="Times New Roman" w:hAnsi="Arial" w:cs="Arial"/>
          <w:color w:val="1C283D"/>
          <w:sz w:val="20"/>
          <w:lang w:val="tr-TR" w:eastAsia="tr-TR"/>
        </w:rPr>
        <w:t>dahil</w:t>
      </w:r>
      <w:proofErr w:type="gramEnd"/>
      <w:r w:rsidRPr="00FB38C6">
        <w:rPr>
          <w:rFonts w:ascii="Arial" w:eastAsia="Times New Roman" w:hAnsi="Arial" w:cs="Arial"/>
          <w:color w:val="1C283D"/>
          <w:sz w:val="20"/>
          <w:lang w:val="tr-TR" w:eastAsia="tr-TR"/>
        </w:rPr>
        <w:t xml:space="preserve">) olanlara </w:t>
      </w:r>
      <w:proofErr w:type="spellStart"/>
      <w:r w:rsidRPr="00FB38C6">
        <w:rPr>
          <w:rFonts w:ascii="Arial" w:eastAsia="Times New Roman" w:hAnsi="Arial" w:cs="Arial"/>
          <w:color w:val="1C283D"/>
          <w:sz w:val="20"/>
          <w:lang w:val="tr-TR" w:eastAsia="tr-TR"/>
        </w:rPr>
        <w:t>ondört</w:t>
      </w:r>
      <w:proofErr w:type="spellEnd"/>
      <w:r w:rsidRPr="00FB38C6">
        <w:rPr>
          <w:rFonts w:ascii="Arial" w:eastAsia="Times New Roman" w:hAnsi="Arial" w:cs="Arial"/>
          <w:color w:val="1C283D"/>
          <w:sz w:val="20"/>
          <w:lang w:val="tr-TR" w:eastAsia="tr-TR"/>
        </w:rPr>
        <w:t xml:space="preserve"> günden,</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 xml:space="preserve">b) Beş yıldan fazla </w:t>
      </w:r>
      <w:proofErr w:type="spellStart"/>
      <w:r w:rsidRPr="00FB38C6">
        <w:rPr>
          <w:rFonts w:ascii="Arial" w:eastAsia="Times New Roman" w:hAnsi="Arial" w:cs="Arial"/>
          <w:color w:val="1C283D"/>
          <w:sz w:val="20"/>
          <w:lang w:val="tr-TR" w:eastAsia="tr-TR"/>
        </w:rPr>
        <w:t>onbeş</w:t>
      </w:r>
      <w:proofErr w:type="spellEnd"/>
      <w:r w:rsidRPr="00FB38C6">
        <w:rPr>
          <w:rFonts w:ascii="Arial" w:eastAsia="Times New Roman" w:hAnsi="Arial" w:cs="Arial"/>
          <w:color w:val="1C283D"/>
          <w:sz w:val="20"/>
          <w:lang w:val="tr-TR" w:eastAsia="tr-TR"/>
        </w:rPr>
        <w:t xml:space="preserve"> yıldan az olanlara yirmi günden,</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 xml:space="preserve">c) </w:t>
      </w:r>
      <w:proofErr w:type="spellStart"/>
      <w:r w:rsidRPr="00FB38C6">
        <w:rPr>
          <w:rFonts w:ascii="Arial" w:eastAsia="Times New Roman" w:hAnsi="Arial" w:cs="Arial"/>
          <w:color w:val="1C283D"/>
          <w:sz w:val="20"/>
          <w:lang w:val="tr-TR" w:eastAsia="tr-TR"/>
        </w:rPr>
        <w:t>Onbeş</w:t>
      </w:r>
      <w:proofErr w:type="spellEnd"/>
      <w:r w:rsidRPr="00FB38C6">
        <w:rPr>
          <w:rFonts w:ascii="Arial" w:eastAsia="Times New Roman" w:hAnsi="Arial" w:cs="Arial"/>
          <w:color w:val="1C283D"/>
          <w:sz w:val="20"/>
          <w:lang w:val="tr-TR" w:eastAsia="tr-TR"/>
        </w:rPr>
        <w:t xml:space="preserve"> yıl (</w:t>
      </w:r>
      <w:proofErr w:type="gramStart"/>
      <w:r w:rsidRPr="00FB38C6">
        <w:rPr>
          <w:rFonts w:ascii="Arial" w:eastAsia="Times New Roman" w:hAnsi="Arial" w:cs="Arial"/>
          <w:color w:val="1C283D"/>
          <w:sz w:val="20"/>
          <w:lang w:val="tr-TR" w:eastAsia="tr-TR"/>
        </w:rPr>
        <w:t>dahil</w:t>
      </w:r>
      <w:proofErr w:type="gramEnd"/>
      <w:r w:rsidRPr="00FB38C6">
        <w:rPr>
          <w:rFonts w:ascii="Arial" w:eastAsia="Times New Roman" w:hAnsi="Arial" w:cs="Arial"/>
          <w:color w:val="1C283D"/>
          <w:sz w:val="20"/>
          <w:lang w:val="tr-TR" w:eastAsia="tr-TR"/>
        </w:rPr>
        <w:t xml:space="preserve">) ve daha fazla olanlara </w:t>
      </w:r>
      <w:proofErr w:type="spellStart"/>
      <w:r w:rsidRPr="00FB38C6">
        <w:rPr>
          <w:rFonts w:ascii="Arial" w:eastAsia="Times New Roman" w:hAnsi="Arial" w:cs="Arial"/>
          <w:color w:val="1C283D"/>
          <w:sz w:val="20"/>
          <w:lang w:val="tr-TR" w:eastAsia="tr-TR"/>
        </w:rPr>
        <w:t>yirmialtı</w:t>
      </w:r>
      <w:proofErr w:type="spellEnd"/>
      <w:r w:rsidRPr="00FB38C6">
        <w:rPr>
          <w:rFonts w:ascii="Arial" w:eastAsia="Times New Roman" w:hAnsi="Arial" w:cs="Arial"/>
          <w:color w:val="1C283D"/>
          <w:sz w:val="20"/>
          <w:lang w:val="tr-TR" w:eastAsia="tr-TR"/>
        </w:rPr>
        <w:t xml:space="preserve"> günden,</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proofErr w:type="gramStart"/>
      <w:r w:rsidRPr="00FB38C6">
        <w:rPr>
          <w:rFonts w:ascii="Arial" w:eastAsia="Times New Roman" w:hAnsi="Arial" w:cs="Arial"/>
          <w:color w:val="1C283D"/>
          <w:sz w:val="20"/>
          <w:lang w:val="tr-TR" w:eastAsia="tr-TR"/>
        </w:rPr>
        <w:t>az</w:t>
      </w:r>
      <w:proofErr w:type="gramEnd"/>
      <w:r w:rsidRPr="00FB38C6">
        <w:rPr>
          <w:rFonts w:ascii="Arial" w:eastAsia="Times New Roman" w:hAnsi="Arial" w:cs="Arial"/>
          <w:color w:val="1C283D"/>
          <w:sz w:val="20"/>
          <w:lang w:val="tr-TR" w:eastAsia="tr-TR"/>
        </w:rPr>
        <w:t xml:space="preserve"> olamaz.</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 xml:space="preserve">Ancak, </w:t>
      </w:r>
      <w:proofErr w:type="spellStart"/>
      <w:r w:rsidRPr="00FB38C6">
        <w:rPr>
          <w:rFonts w:ascii="Arial" w:eastAsia="Times New Roman" w:hAnsi="Arial" w:cs="Arial"/>
          <w:color w:val="1C283D"/>
          <w:sz w:val="20"/>
          <w:lang w:val="tr-TR" w:eastAsia="tr-TR"/>
        </w:rPr>
        <w:t>onsekiz</w:t>
      </w:r>
      <w:proofErr w:type="spellEnd"/>
      <w:r w:rsidRPr="00FB38C6">
        <w:rPr>
          <w:rFonts w:ascii="Arial" w:eastAsia="Times New Roman" w:hAnsi="Arial" w:cs="Arial"/>
          <w:color w:val="1C283D"/>
          <w:sz w:val="20"/>
          <w:lang w:val="tr-TR" w:eastAsia="tr-TR"/>
        </w:rPr>
        <w:t xml:space="preserve"> ve daha küçük yaştaki işçilerle elli ve daha yukarı yaştaki işçilere verilecek yıllık ücretli izin süresi yirmi günden az olamaz.</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b/>
          <w:bCs/>
          <w:color w:val="1C283D"/>
          <w:sz w:val="20"/>
          <w:lang w:val="tr-TR" w:eastAsia="tr-TR"/>
        </w:rPr>
        <w:t>Toplu İzin</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b/>
          <w:bCs/>
          <w:color w:val="1C283D"/>
          <w:sz w:val="20"/>
          <w:lang w:val="tr-TR" w:eastAsia="tr-TR"/>
        </w:rPr>
        <w:t>Madde 10 —</w:t>
      </w:r>
      <w:r w:rsidRPr="00FB38C6">
        <w:rPr>
          <w:rFonts w:ascii="Arial" w:eastAsia="Times New Roman" w:hAnsi="Arial" w:cs="Arial"/>
          <w:color w:val="1C283D"/>
          <w:sz w:val="20"/>
          <w:lang w:val="tr-TR" w:eastAsia="tr-TR"/>
        </w:rPr>
        <w:t> İşveren veya işveren vekili Nisan ayı başı ile Ekim ayı sonu arasındaki süre içinde, işçilerin tümünü veya bir kısmını kapsayan toplu izin uygulayabilir.</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Bu uygulamaya gidildiğinde, izin kurulu izin çizelgelerini, toplu izne çıkacak işçiler aynı zamanda izne başlayacak ve Kanunun 53 üncü maddesindeki izin sürelerine ve yol izni isteklerine göre her işçinin izin süresinin bitimini gösterecek biçimde düzenler ve ilan eder.</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Toplu izin dönemleri, bu dönemlerde henüz yıllık ücretli izin hakkını kazanmayan işçileri de kapsayacak şekilde belirlenebilir. Şu kadar ki, ertesi yıl veya yıllarda bu toplu izin yönteminin uygulanmaması halinde, bu durumda olanların gelecek yıllık ücretli izne hak kazanacakları tarih, genel esaslara göre belirlenir.</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b/>
          <w:bCs/>
          <w:color w:val="1C283D"/>
          <w:sz w:val="20"/>
          <w:lang w:val="tr-TR" w:eastAsia="tr-TR"/>
        </w:rPr>
        <w:t>Toplu İzin Uygulaması Dışında Tutulacak İşçiler</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b/>
          <w:bCs/>
          <w:color w:val="1C283D"/>
          <w:sz w:val="20"/>
          <w:lang w:val="tr-TR" w:eastAsia="tr-TR"/>
        </w:rPr>
        <w:t>Madde 11 —</w:t>
      </w:r>
      <w:r w:rsidRPr="00FB38C6">
        <w:rPr>
          <w:rFonts w:ascii="Arial" w:eastAsia="Times New Roman" w:hAnsi="Arial" w:cs="Arial"/>
          <w:color w:val="1C283D"/>
          <w:sz w:val="20"/>
          <w:lang w:val="tr-TR" w:eastAsia="tr-TR"/>
        </w:rPr>
        <w:t> Toplu izin uygulanması halinde işveren veya işveren vekili, işyerinin korunması, işyerindeki araç, gereç, donatım veya makinelerin bakımı, hazırlanması, temizlenmesi veya güvenliğinin sağlanması gibi zorunlu durumlar için yeter sayıda işçiyi toplu izin dışında tutabilir.</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Bu durumda olanların yıllık izinleri toplu izin döneminden önce veya sonra diledikleri tarihte verilir.</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b/>
          <w:bCs/>
          <w:color w:val="1C283D"/>
          <w:sz w:val="20"/>
          <w:lang w:val="tr-TR" w:eastAsia="tr-TR"/>
        </w:rPr>
        <w:t>Mevsimlik veya Kampanya İşlerinde Yıllık Ücretli İzin</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b/>
          <w:bCs/>
          <w:color w:val="1C283D"/>
          <w:sz w:val="20"/>
          <w:lang w:val="tr-TR" w:eastAsia="tr-TR"/>
        </w:rPr>
        <w:t>Madde 12 — </w:t>
      </w:r>
      <w:r w:rsidRPr="00FB38C6">
        <w:rPr>
          <w:rFonts w:ascii="Arial" w:eastAsia="Times New Roman" w:hAnsi="Arial" w:cs="Arial"/>
          <w:color w:val="1C283D"/>
          <w:sz w:val="20"/>
          <w:lang w:val="tr-TR" w:eastAsia="tr-TR"/>
        </w:rPr>
        <w:t>İş Kanununun 53 üncü maddesinin üçüncü fıkrasında sözü geçen ve nitelikleri yönünden bir yıldan az süren mevsim veya kampanya işlerinin yürütüldüğü işyerlerinde devamlı olarak çalışan işçilerin yıllık ücretli izinleri hakkında bu Yönetmelik hükümleri uygulanır.</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b/>
          <w:bCs/>
          <w:color w:val="1C283D"/>
          <w:sz w:val="20"/>
          <w:lang w:val="tr-TR" w:eastAsia="tr-TR"/>
        </w:rPr>
        <w:t>Kısmi Süreli ve Çağrı Üzerine Çalışmalarda Yıllık Ücretli İzin</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b/>
          <w:bCs/>
          <w:color w:val="1C283D"/>
          <w:sz w:val="20"/>
          <w:lang w:val="tr-TR" w:eastAsia="tr-TR"/>
        </w:rPr>
        <w:t>Madde 13 —</w:t>
      </w:r>
      <w:r w:rsidRPr="00FB38C6">
        <w:rPr>
          <w:rFonts w:ascii="Arial" w:eastAsia="Times New Roman" w:hAnsi="Arial" w:cs="Arial"/>
          <w:color w:val="1C283D"/>
          <w:sz w:val="20"/>
          <w:lang w:val="tr-TR" w:eastAsia="tr-TR"/>
        </w:rPr>
        <w:t> Kısmi süreli ya da çağrı üzerine iş sözleşmesi ile çalışanlar yıllık ücretli izin hakkından tam süreli çalışanlar gibi yararlanır ve farklı işleme tabi tutulamaz.</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Kısmi süreli ya da çağrı üzerine iş sözleşmesi ile çalışanlar iş sözleşmeleri devam ettiği sürece her yıl için hak ettikleri izinleri, bir sonraki yıl izin süresi içine isabet eden kısmi süreli iş günlerinde çalışmayarak kullanır.</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Yukarıdaki esaslara göre izine hak kazanan kısmi süreli ya da çağrı üzerine çalışan işçilerle tam süreli çalışan işçiler arasında yıllık izin süreleri ve izin ücretleri konularında bir ayrım yapılamaz.</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b/>
          <w:bCs/>
          <w:color w:val="1C283D"/>
          <w:sz w:val="20"/>
          <w:lang w:val="tr-TR" w:eastAsia="tr-TR"/>
        </w:rPr>
        <w:t>Geçici İş İlişkisiyle Çalışan İşçilerin Yıllık Ücretli İzinleri</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b/>
          <w:bCs/>
          <w:color w:val="1C283D"/>
          <w:sz w:val="20"/>
          <w:lang w:val="tr-TR" w:eastAsia="tr-TR"/>
        </w:rPr>
        <w:t>Madde 14 —</w:t>
      </w:r>
      <w:r w:rsidRPr="00FB38C6">
        <w:rPr>
          <w:rFonts w:ascii="Arial" w:eastAsia="Times New Roman" w:hAnsi="Arial" w:cs="Arial"/>
          <w:color w:val="1C283D"/>
          <w:sz w:val="20"/>
          <w:lang w:val="tr-TR" w:eastAsia="tr-TR"/>
        </w:rPr>
        <w:t> Geçici iş ilişkisi ile çalışan işçilerin yıllık ücretli izinleri hakkında, geçici iş sözleşmesinde aksi belirtilmediği takdirde, bu Yönetmelik hükümleri uygulanır.</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 </w:t>
      </w:r>
    </w:p>
    <w:p w:rsidR="00FB38C6" w:rsidRPr="00FB38C6" w:rsidRDefault="00FB38C6" w:rsidP="00FB38C6">
      <w:pPr>
        <w:widowControl/>
        <w:shd w:val="clear" w:color="auto" w:fill="FFFFFF"/>
        <w:suppressAutoHyphens w:val="0"/>
        <w:spacing w:line="173" w:lineRule="atLeast"/>
        <w:ind w:firstLine="386"/>
        <w:jc w:val="center"/>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ÜÇÜNCÜ BÖLÜM</w:t>
      </w:r>
    </w:p>
    <w:p w:rsidR="00FB38C6" w:rsidRPr="00FB38C6" w:rsidRDefault="00FB38C6" w:rsidP="00FB38C6">
      <w:pPr>
        <w:widowControl/>
        <w:shd w:val="clear" w:color="auto" w:fill="FFFFFF"/>
        <w:suppressAutoHyphens w:val="0"/>
        <w:spacing w:line="173" w:lineRule="atLeast"/>
        <w:ind w:firstLine="386"/>
        <w:jc w:val="center"/>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İzin Kurullarının Oluşumu, Toplantı Usulü, Görev ve Yetkileri</w:t>
      </w:r>
    </w:p>
    <w:p w:rsidR="00FB38C6" w:rsidRPr="00FB38C6" w:rsidRDefault="00FB38C6" w:rsidP="00FB38C6">
      <w:pPr>
        <w:widowControl/>
        <w:shd w:val="clear" w:color="auto" w:fill="FFFFFF"/>
        <w:suppressAutoHyphens w:val="0"/>
        <w:spacing w:line="173" w:lineRule="atLeast"/>
        <w:ind w:firstLine="386"/>
        <w:jc w:val="center"/>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 </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b/>
          <w:bCs/>
          <w:color w:val="1C283D"/>
          <w:sz w:val="20"/>
          <w:lang w:val="tr-TR" w:eastAsia="tr-TR"/>
        </w:rPr>
        <w:t>İzin Kurulunun Oluşumu</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b/>
          <w:bCs/>
          <w:color w:val="1C283D"/>
          <w:sz w:val="20"/>
          <w:lang w:val="tr-TR" w:eastAsia="tr-TR"/>
        </w:rPr>
        <w:t>Madde 15 —</w:t>
      </w:r>
      <w:r w:rsidRPr="00FB38C6">
        <w:rPr>
          <w:rFonts w:ascii="Arial" w:eastAsia="Times New Roman" w:hAnsi="Arial" w:cs="Arial"/>
          <w:color w:val="1C283D"/>
          <w:sz w:val="20"/>
          <w:lang w:val="tr-TR" w:eastAsia="tr-TR"/>
        </w:rPr>
        <w:t> İşçi sayısı yüzden fazla olan işyerlerinde işveren veya işveren vekilini temsilen bir, işçileri temsilen iki kişi olmak üzere toplam üç kişiden oluşan izin kurulu kurulur.</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Kurula işveren temsilcisi başkanlık eder. Kurulun başkanı dışında kalan işçi üyeleri ve yedekleri işyerinde varsa, işyeri sendika temsilcileri tarafından seçilir.</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lastRenderedPageBreak/>
        <w:t>Sendika temsilcileri seçilmemiş işyerinde izin kurulunun işçi üyeleri ve yedekleri, o işyerindeki işçilerin yarıdan bir fazlasının katılacağı bir toplantıda açık oyla seçilir. İzin kurulu başkanı ile üye ve yedekleri işyerinde işveren tarafından ilan edilir. Asil üyelerin yokluğunda yedeklerin biri başkanın çağrısı üzerine toplantıya katılır.</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Herhangi bir nedenle eksilen üye ve yedekler aynı şekilde tamamlanır. İzin kurulu üyelerinin seçimi iki yılda bir yapılır. Yeni izin kurulu üyeleri seçilinceye kadar eski kurul üyeleri görevine devam eder.</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Bu Yönetmeliğin yürürlüğe girmesinden sonra yeni açılacak işyerlerinde seçim, işyerlerinin faaliyete geçtiği tarihi takip eden bir yıl içerisinde yapılır.</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b/>
          <w:bCs/>
          <w:color w:val="1C283D"/>
          <w:sz w:val="20"/>
          <w:lang w:val="tr-TR" w:eastAsia="tr-TR"/>
        </w:rPr>
        <w:t>İzin Kurulunun Görev ve Yetkileri</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b/>
          <w:bCs/>
          <w:color w:val="1C283D"/>
          <w:sz w:val="20"/>
          <w:lang w:val="tr-TR" w:eastAsia="tr-TR"/>
        </w:rPr>
        <w:t>Madde 16 —</w:t>
      </w:r>
      <w:r w:rsidRPr="00FB38C6">
        <w:rPr>
          <w:rFonts w:ascii="Arial" w:eastAsia="Times New Roman" w:hAnsi="Arial" w:cs="Arial"/>
          <w:color w:val="1C283D"/>
          <w:sz w:val="20"/>
          <w:lang w:val="tr-TR" w:eastAsia="tr-TR"/>
        </w:rPr>
        <w:t> İzin kurulunun görev ve yetkileri şunlardır:</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a) İşçiler tarafından verilip işveren veya işveren vekili tarafından izin kuruluna iletilen izin isteklerine göre hazırlayacağı izin çizelgelerini işverenin onayına sunmak,</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b) İzin çizelgelerini; işçilerin kıdemlerini, izni belirli bir dönemde kullanmak bakımından içinde bulundukları zorunluluk veya engellerini, işin aksamadan yürütülmesini ve işçi sayısını göz önünde bulundurarak hazırlamak,</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 xml:space="preserve">c) İşçilerin yıllık izin hakları ile ilgili dilek ve </w:t>
      </w:r>
      <w:proofErr w:type="gramStart"/>
      <w:r w:rsidRPr="00FB38C6">
        <w:rPr>
          <w:rFonts w:ascii="Arial" w:eastAsia="Times New Roman" w:hAnsi="Arial" w:cs="Arial"/>
          <w:color w:val="1C283D"/>
          <w:sz w:val="20"/>
          <w:lang w:val="tr-TR" w:eastAsia="tr-TR"/>
        </w:rPr>
        <w:t>şikayetlerini</w:t>
      </w:r>
      <w:proofErr w:type="gramEnd"/>
      <w:r w:rsidRPr="00FB38C6">
        <w:rPr>
          <w:rFonts w:ascii="Arial" w:eastAsia="Times New Roman" w:hAnsi="Arial" w:cs="Arial"/>
          <w:color w:val="1C283D"/>
          <w:sz w:val="20"/>
          <w:lang w:val="tr-TR" w:eastAsia="tr-TR"/>
        </w:rPr>
        <w:t xml:space="preserve"> inceleyerek sonucunu işverene ve ilgili işçiye bildirmek,</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d) Her yıl ücretli izinlerin daha yararlı geçirilebilmesi için kamplar ve geziler düzenlemek, bu konuda alınması mümkün olan tedbirleri araştırmak ve işverene tekliflerde bulunmak.</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İzin kurulunun çalışmaları için gerekli yer, eleman, araç ve gereçler işveren tarafından sağlanır.</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b/>
          <w:bCs/>
          <w:color w:val="1C283D"/>
          <w:sz w:val="20"/>
          <w:lang w:val="tr-TR" w:eastAsia="tr-TR"/>
        </w:rPr>
        <w:t>İzin Kurulunun Toplantıları</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b/>
          <w:bCs/>
          <w:color w:val="1C283D"/>
          <w:sz w:val="20"/>
          <w:lang w:val="tr-TR" w:eastAsia="tr-TR"/>
        </w:rPr>
        <w:t>Madde 17 —</w:t>
      </w:r>
      <w:r w:rsidRPr="00FB38C6">
        <w:rPr>
          <w:rFonts w:ascii="Arial" w:eastAsia="Times New Roman" w:hAnsi="Arial" w:cs="Arial"/>
          <w:color w:val="1C283D"/>
          <w:sz w:val="20"/>
          <w:lang w:val="tr-TR" w:eastAsia="tr-TR"/>
        </w:rPr>
        <w:t> İzin kurulu kendisine yüklenen görevleri yerine getirmek üzere yıllık izin çizelgelerinin hazırlanması sırasında ve gerektikçe başkanın çağrısı ile iş saatleri içerisinde toplanır. Toplantılarda alınan kararlar ve yapılan işler izin kurulu karar defterine yazılarak imzalanır.</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b/>
          <w:bCs/>
          <w:color w:val="1C283D"/>
          <w:sz w:val="20"/>
          <w:lang w:val="tr-TR" w:eastAsia="tr-TR"/>
        </w:rPr>
        <w:t>İzin Kurulu Bulunması Zorunlu Olmayan İşyerleri</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b/>
          <w:bCs/>
          <w:color w:val="1C283D"/>
          <w:sz w:val="20"/>
          <w:lang w:val="tr-TR" w:eastAsia="tr-TR"/>
        </w:rPr>
        <w:t>Madde 18 —</w:t>
      </w:r>
      <w:r w:rsidRPr="00FB38C6">
        <w:rPr>
          <w:rFonts w:ascii="Arial" w:eastAsia="Times New Roman" w:hAnsi="Arial" w:cs="Arial"/>
          <w:color w:val="1C283D"/>
          <w:sz w:val="20"/>
          <w:lang w:val="tr-TR" w:eastAsia="tr-TR"/>
        </w:rPr>
        <w:t> İşçi sayısı yüzden az olan işyerlerinde; izin kurulunun görevleri, işveren veya işveren vekili veya bunların görevlendireceği bir kişi ile işçilerin kendi aralarında seçecekleri bir temsilci tarafından yerine getirilir.</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b/>
          <w:bCs/>
          <w:color w:val="1C283D"/>
          <w:sz w:val="20"/>
          <w:lang w:val="tr-TR" w:eastAsia="tr-TR"/>
        </w:rPr>
        <w:t>Yıllık İzin Çizelgelerinin Hazırlanması ve İlanı</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b/>
          <w:bCs/>
          <w:color w:val="1C283D"/>
          <w:sz w:val="20"/>
          <w:lang w:val="tr-TR" w:eastAsia="tr-TR"/>
        </w:rPr>
        <w:t>Madde 19 —</w:t>
      </w:r>
      <w:r w:rsidRPr="00FB38C6">
        <w:rPr>
          <w:rFonts w:ascii="Arial" w:eastAsia="Times New Roman" w:hAnsi="Arial" w:cs="Arial"/>
          <w:color w:val="1C283D"/>
          <w:sz w:val="20"/>
          <w:lang w:val="tr-TR" w:eastAsia="tr-TR"/>
        </w:rPr>
        <w:t> İzin kurulunca hazırlanıp ilan edilecek çizelgede işçinin;</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a) Adı soyadı,</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b) Sicil numarası,</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c) İşe giriş tarihi,</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d) Yıllık izne hak kazandığı tarih,</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e) İşyerindeki çalışma süresi,</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f) İzin günleri sayısı,</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g) Yol izni günleri sayısı,</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h) İznin başlama tarihi,</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ı) İznin sona ereceği tarih,</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proofErr w:type="gramStart"/>
      <w:r w:rsidRPr="00FB38C6">
        <w:rPr>
          <w:rFonts w:ascii="Arial" w:eastAsia="Times New Roman" w:hAnsi="Arial" w:cs="Arial"/>
          <w:color w:val="1C283D"/>
          <w:sz w:val="20"/>
          <w:lang w:val="tr-TR" w:eastAsia="tr-TR"/>
        </w:rPr>
        <w:t>belirtilir</w:t>
      </w:r>
      <w:proofErr w:type="gramEnd"/>
      <w:r w:rsidRPr="00FB38C6">
        <w:rPr>
          <w:rFonts w:ascii="Arial" w:eastAsia="Times New Roman" w:hAnsi="Arial" w:cs="Arial"/>
          <w:color w:val="1C283D"/>
          <w:sz w:val="20"/>
          <w:lang w:val="tr-TR" w:eastAsia="tr-TR"/>
        </w:rPr>
        <w:t>.</w:t>
      </w:r>
    </w:p>
    <w:p w:rsidR="00FB38C6" w:rsidRPr="00FB38C6" w:rsidRDefault="00FB38C6" w:rsidP="00FB38C6">
      <w:pPr>
        <w:widowControl/>
        <w:shd w:val="clear" w:color="auto" w:fill="FFFFFF"/>
        <w:suppressAutoHyphens w:val="0"/>
        <w:spacing w:line="173" w:lineRule="atLeast"/>
        <w:ind w:firstLine="386"/>
        <w:jc w:val="center"/>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DÖRDÜNCÜ BÖLÜM</w:t>
      </w:r>
    </w:p>
    <w:p w:rsidR="00FB38C6" w:rsidRPr="00FB38C6" w:rsidRDefault="00FB38C6" w:rsidP="00FB38C6">
      <w:pPr>
        <w:widowControl/>
        <w:shd w:val="clear" w:color="auto" w:fill="FFFFFF"/>
        <w:suppressAutoHyphens w:val="0"/>
        <w:spacing w:line="173" w:lineRule="atLeast"/>
        <w:ind w:firstLine="386"/>
        <w:jc w:val="center"/>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Yıllık Ücretli İzinlere İlişkin İşverenin Yükümlülükleri</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b/>
          <w:bCs/>
          <w:color w:val="1C283D"/>
          <w:sz w:val="20"/>
          <w:lang w:val="tr-TR" w:eastAsia="tr-TR"/>
        </w:rPr>
        <w:t>Yıllık İzin Kaydı</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b/>
          <w:bCs/>
          <w:color w:val="1C283D"/>
          <w:sz w:val="20"/>
          <w:lang w:val="tr-TR" w:eastAsia="tr-TR"/>
        </w:rPr>
        <w:t>Madde 20 —</w:t>
      </w:r>
      <w:r w:rsidRPr="00FB38C6">
        <w:rPr>
          <w:rFonts w:ascii="Arial" w:eastAsia="Times New Roman" w:hAnsi="Arial" w:cs="Arial"/>
          <w:color w:val="1C283D"/>
          <w:sz w:val="20"/>
          <w:lang w:val="tr-TR" w:eastAsia="tr-TR"/>
        </w:rPr>
        <w:t> İşveren; çalıştırdığı işçilerin izin durumlarını gösteren, örneği bu Yönetmeliğe ekli yıllık izin kayıt belgesini tutmak zorundadır.</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 xml:space="preserve">İşveren, her işçinin yıllık izin durumunu aynı esaslara göre düzenleyeceği izin defteri veya </w:t>
      </w:r>
      <w:proofErr w:type="spellStart"/>
      <w:r w:rsidRPr="00FB38C6">
        <w:rPr>
          <w:rFonts w:ascii="Arial" w:eastAsia="Times New Roman" w:hAnsi="Arial" w:cs="Arial"/>
          <w:color w:val="1C283D"/>
          <w:sz w:val="20"/>
          <w:lang w:val="tr-TR" w:eastAsia="tr-TR"/>
        </w:rPr>
        <w:t>kartoteks</w:t>
      </w:r>
      <w:proofErr w:type="spellEnd"/>
      <w:r w:rsidRPr="00FB38C6">
        <w:rPr>
          <w:rFonts w:ascii="Arial" w:eastAsia="Times New Roman" w:hAnsi="Arial" w:cs="Arial"/>
          <w:color w:val="1C283D"/>
          <w:sz w:val="20"/>
          <w:lang w:val="tr-TR" w:eastAsia="tr-TR"/>
        </w:rPr>
        <w:t xml:space="preserve"> sistemiyle de takip edebilir.</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b/>
          <w:bCs/>
          <w:color w:val="1C283D"/>
          <w:sz w:val="20"/>
          <w:lang w:val="tr-TR" w:eastAsia="tr-TR"/>
        </w:rPr>
        <w:t>Ücretin Ödenmesi</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b/>
          <w:bCs/>
          <w:color w:val="1C283D"/>
          <w:sz w:val="20"/>
          <w:lang w:val="tr-TR" w:eastAsia="tr-TR"/>
        </w:rPr>
        <w:t>Madde 21 —</w:t>
      </w:r>
      <w:r w:rsidRPr="00FB38C6">
        <w:rPr>
          <w:rFonts w:ascii="Arial" w:eastAsia="Times New Roman" w:hAnsi="Arial" w:cs="Arial"/>
          <w:color w:val="1C283D"/>
          <w:sz w:val="20"/>
          <w:lang w:val="tr-TR" w:eastAsia="tr-TR"/>
        </w:rPr>
        <w:t> İzin ücretinin belirlenmesinde; fazla çalışma karşılığı alınacak ücretler, primler, sosyal yardımlar ve işyerinin devamlı işçisi olup, normal saatler dışında hazırlama, tamamlama, temizleme işlerinde çalışan işçilerin bu işler için aldıkları ücretler hesaba katılmaz.</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İşveren veya işveren vekili, yıllık ücretli iznini kullanan her işçiye izin dönemine ilişkin ücreti ile ödenmesi bu döneme rastlayan diğer ücret ve ücret niteliğindeki haklarını izine başlamadan önce peşin olarak vermek veya avans olarak ödemek zorundadır.</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Yüzde usulünün uygulandığı yerlerde izin ücreti yüzdelerden toplanan para dışında işveren tarafından ödenir.</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Yıllık ücretli izin süresine rastlayan hafta tatili, ulusal bayram ve genel tatil ücretleri ayrıca ödenir.</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Kısmi süreli ve çağrı üzerine çalışanlara; izin dönemine rastlayan çalışması gereken sürelere ilişkin ücretleri, yıllık izin ücreti olarak ödenir.</w:t>
      </w:r>
    </w:p>
    <w:p w:rsidR="00FB38C6" w:rsidRPr="00FB38C6" w:rsidRDefault="00FB38C6" w:rsidP="00FB38C6">
      <w:pPr>
        <w:widowControl/>
        <w:shd w:val="clear" w:color="auto" w:fill="FFFFFF"/>
        <w:suppressAutoHyphens w:val="0"/>
        <w:spacing w:line="173" w:lineRule="atLeast"/>
        <w:ind w:firstLine="386"/>
        <w:jc w:val="center"/>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lastRenderedPageBreak/>
        <w:t>BEŞİNCİ BÖLÜM</w:t>
      </w:r>
    </w:p>
    <w:p w:rsidR="00FB38C6" w:rsidRPr="00FB38C6" w:rsidRDefault="00FB38C6" w:rsidP="00FB38C6">
      <w:pPr>
        <w:widowControl/>
        <w:shd w:val="clear" w:color="auto" w:fill="FFFFFF"/>
        <w:suppressAutoHyphens w:val="0"/>
        <w:spacing w:line="173" w:lineRule="atLeast"/>
        <w:ind w:firstLine="386"/>
        <w:jc w:val="center"/>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Son Hükümler</w:t>
      </w:r>
    </w:p>
    <w:p w:rsidR="00FB38C6" w:rsidRPr="00FB38C6" w:rsidRDefault="00FB38C6" w:rsidP="00FB38C6">
      <w:pPr>
        <w:widowControl/>
        <w:shd w:val="clear" w:color="auto" w:fill="FFFFFF"/>
        <w:suppressAutoHyphens w:val="0"/>
        <w:spacing w:line="173" w:lineRule="atLeast"/>
        <w:ind w:firstLine="386"/>
        <w:jc w:val="center"/>
        <w:rPr>
          <w:rFonts w:ascii="Arial" w:eastAsia="Times New Roman" w:hAnsi="Arial" w:cs="Arial"/>
          <w:color w:val="1C283D"/>
          <w:sz w:val="15"/>
          <w:szCs w:val="15"/>
          <w:lang w:val="tr-TR" w:eastAsia="tr-TR"/>
        </w:rPr>
      </w:pPr>
      <w:r w:rsidRPr="00FB38C6">
        <w:rPr>
          <w:rFonts w:ascii="Arial" w:eastAsia="Times New Roman" w:hAnsi="Arial" w:cs="Arial"/>
          <w:color w:val="1C283D"/>
          <w:sz w:val="20"/>
          <w:lang w:val="tr-TR" w:eastAsia="tr-TR"/>
        </w:rPr>
        <w:t> </w:t>
      </w:r>
    </w:p>
    <w:p w:rsidR="00FB38C6" w:rsidRPr="00FB38C6" w:rsidRDefault="00FB38C6" w:rsidP="00FB38C6">
      <w:pPr>
        <w:widowControl/>
        <w:shd w:val="clear" w:color="auto" w:fill="FFFFFF"/>
        <w:suppressAutoHyphens w:val="0"/>
        <w:spacing w:line="173" w:lineRule="atLeast"/>
        <w:ind w:firstLine="386"/>
        <w:jc w:val="both"/>
        <w:rPr>
          <w:rFonts w:ascii="Arial" w:eastAsia="Times New Roman" w:hAnsi="Arial" w:cs="Arial"/>
          <w:color w:val="1C283D"/>
          <w:sz w:val="15"/>
          <w:szCs w:val="15"/>
          <w:lang w:val="tr-TR" w:eastAsia="tr-TR"/>
        </w:rPr>
      </w:pPr>
      <w:r w:rsidRPr="00FB38C6">
        <w:rPr>
          <w:rFonts w:ascii="Arial" w:eastAsia="Times New Roman" w:hAnsi="Arial" w:cs="Arial"/>
          <w:b/>
          <w:bCs/>
          <w:color w:val="1C283D"/>
          <w:sz w:val="20"/>
          <w:lang w:val="tr-TR" w:eastAsia="tr-TR"/>
        </w:rPr>
        <w:t>Madde 22 —</w:t>
      </w:r>
      <w:r w:rsidRPr="00FB38C6">
        <w:rPr>
          <w:rFonts w:ascii="Arial" w:eastAsia="Times New Roman" w:hAnsi="Arial" w:cs="Arial"/>
          <w:color w:val="1C283D"/>
          <w:sz w:val="20"/>
          <w:lang w:val="tr-TR" w:eastAsia="tr-TR"/>
        </w:rPr>
        <w:t> Bu Yönetmelik yayımı tarihinde yürürlüğe girer.</w:t>
      </w:r>
    </w:p>
    <w:p w:rsidR="00FB38C6" w:rsidRPr="00FB38C6" w:rsidRDefault="00FB38C6" w:rsidP="00FB38C6">
      <w:pPr>
        <w:widowControl/>
        <w:shd w:val="clear" w:color="auto" w:fill="FFFFFF"/>
        <w:suppressAutoHyphens w:val="0"/>
        <w:spacing w:line="173" w:lineRule="atLeast"/>
        <w:jc w:val="both"/>
        <w:rPr>
          <w:rFonts w:ascii="Arial" w:eastAsia="Times New Roman" w:hAnsi="Arial" w:cs="Arial"/>
          <w:color w:val="1C283D"/>
          <w:sz w:val="15"/>
          <w:szCs w:val="15"/>
          <w:lang w:val="tr-TR" w:eastAsia="tr-TR"/>
        </w:rPr>
      </w:pPr>
      <w:r w:rsidRPr="00FB38C6">
        <w:rPr>
          <w:rFonts w:ascii="Arial" w:eastAsia="Times New Roman" w:hAnsi="Arial" w:cs="Arial"/>
          <w:b/>
          <w:bCs/>
          <w:color w:val="1C283D"/>
          <w:sz w:val="20"/>
          <w:lang w:val="tr-TR" w:eastAsia="tr-TR"/>
        </w:rPr>
        <w:t>        Madde 23 —</w:t>
      </w:r>
      <w:r w:rsidRPr="00FB38C6">
        <w:rPr>
          <w:rFonts w:ascii="Arial" w:eastAsia="Times New Roman" w:hAnsi="Arial" w:cs="Arial"/>
          <w:color w:val="1C283D"/>
          <w:sz w:val="20"/>
          <w:lang w:val="tr-TR" w:eastAsia="tr-TR"/>
        </w:rPr>
        <w:t> Bu Yönetmelik hükümlerini Çalışma ve Sosyal Güvenlik Bakanı yürütür.</w:t>
      </w:r>
    </w:p>
    <w:p w:rsidR="00FB38C6" w:rsidRPr="00FB38C6" w:rsidRDefault="00FB38C6" w:rsidP="00FB38C6">
      <w:pPr>
        <w:widowControl/>
        <w:shd w:val="clear" w:color="auto" w:fill="FFFFFF"/>
        <w:suppressAutoHyphens w:val="0"/>
        <w:spacing w:before="100" w:beforeAutospacing="1" w:after="100" w:afterAutospacing="1"/>
        <w:jc w:val="center"/>
        <w:rPr>
          <w:rFonts w:ascii="Arial" w:eastAsia="Times New Roman" w:hAnsi="Arial" w:cs="Arial"/>
          <w:color w:val="1C283D"/>
          <w:sz w:val="15"/>
          <w:szCs w:val="15"/>
          <w:lang w:val="tr-TR" w:eastAsia="tr-TR"/>
        </w:rPr>
      </w:pPr>
    </w:p>
    <w:p w:rsidR="00FB38C6" w:rsidRPr="00FB38C6" w:rsidRDefault="00FB38C6" w:rsidP="00FB38C6">
      <w:pPr>
        <w:widowControl/>
        <w:shd w:val="clear" w:color="auto" w:fill="FFFFFF"/>
        <w:suppressAutoHyphens w:val="0"/>
        <w:spacing w:before="100" w:beforeAutospacing="1" w:after="100" w:afterAutospacing="1"/>
        <w:jc w:val="center"/>
        <w:rPr>
          <w:rFonts w:ascii="Arial" w:eastAsia="Times New Roman" w:hAnsi="Arial" w:cs="Arial"/>
          <w:color w:val="1C283D"/>
          <w:sz w:val="15"/>
          <w:szCs w:val="15"/>
          <w:lang w:val="tr-TR" w:eastAsia="tr-TR"/>
        </w:rPr>
      </w:pPr>
      <w:r w:rsidRPr="00FB38C6">
        <w:rPr>
          <w:rFonts w:ascii="Arial" w:eastAsia="Times New Roman" w:hAnsi="Arial" w:cs="Arial"/>
          <w:b/>
          <w:bCs/>
          <w:color w:val="1C283D"/>
          <w:sz w:val="20"/>
          <w:lang w:val="tr-TR" w:eastAsia="tr-TR"/>
        </w:rPr>
        <w:t>EK-I</w:t>
      </w:r>
    </w:p>
    <w:tbl>
      <w:tblPr>
        <w:tblpPr w:leftFromText="141" w:rightFromText="141" w:vertAnchor="text" w:horzAnchor="margin" w:tblpXSpec="center" w:tblpY="332"/>
        <w:tblW w:w="1153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12"/>
        <w:gridCol w:w="920"/>
        <w:gridCol w:w="778"/>
        <w:gridCol w:w="787"/>
        <w:gridCol w:w="347"/>
        <w:gridCol w:w="644"/>
        <w:gridCol w:w="1081"/>
        <w:gridCol w:w="778"/>
        <w:gridCol w:w="849"/>
        <w:gridCol w:w="920"/>
        <w:gridCol w:w="1001"/>
        <w:gridCol w:w="654"/>
        <w:gridCol w:w="431"/>
        <w:gridCol w:w="920"/>
        <w:gridCol w:w="716"/>
        <w:gridCol w:w="678"/>
      </w:tblGrid>
      <w:tr w:rsidR="00FB38C6" w:rsidRPr="00FB38C6" w:rsidTr="00FB38C6">
        <w:trPr>
          <w:trHeight w:val="648"/>
          <w:tblCellSpacing w:w="7" w:type="dxa"/>
        </w:trPr>
        <w:tc>
          <w:tcPr>
            <w:tcW w:w="1336" w:type="pct"/>
            <w:gridSpan w:val="5"/>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hideMark/>
          </w:tcPr>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b/>
                <w:bCs/>
                <w:color w:val="1C283D"/>
                <w:sz w:val="16"/>
                <w:szCs w:val="16"/>
                <w:lang w:val="tr-TR" w:eastAsia="tr-TR"/>
              </w:rPr>
              <w:t>İşçinin Soyadı:</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b/>
                <w:bCs/>
                <w:color w:val="1C283D"/>
                <w:sz w:val="16"/>
                <w:szCs w:val="16"/>
                <w:lang w:val="tr-TR" w:eastAsia="tr-TR"/>
              </w:rPr>
              <w:t>İşe Giriş Tarihi:</w:t>
            </w:r>
          </w:p>
        </w:tc>
        <w:tc>
          <w:tcPr>
            <w:tcW w:w="1417" w:type="pct"/>
            <w:gridSpan w:val="4"/>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hideMark/>
          </w:tcPr>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b/>
                <w:bCs/>
                <w:color w:val="1C283D"/>
                <w:sz w:val="16"/>
                <w:szCs w:val="16"/>
                <w:lang w:val="tr-TR" w:eastAsia="tr-TR"/>
              </w:rPr>
              <w:t>Adı:</w:t>
            </w:r>
          </w:p>
        </w:tc>
        <w:tc>
          <w:tcPr>
            <w:tcW w:w="2223" w:type="pct"/>
            <w:gridSpan w:val="7"/>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hideMark/>
          </w:tcPr>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b/>
                <w:bCs/>
                <w:color w:val="1C283D"/>
                <w:sz w:val="16"/>
                <w:szCs w:val="16"/>
                <w:lang w:val="tr-TR" w:eastAsia="tr-TR"/>
              </w:rPr>
              <w:t>Sicil No:</w:t>
            </w:r>
          </w:p>
        </w:tc>
      </w:tr>
      <w:tr w:rsidR="00FB38C6" w:rsidRPr="00FB38C6" w:rsidTr="00FB38C6">
        <w:trPr>
          <w:trHeight w:val="1102"/>
          <w:tblCellSpacing w:w="7" w:type="dxa"/>
        </w:trPr>
        <w:tc>
          <w:tcPr>
            <w:tcW w:w="164" w:type="pct"/>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hideMark/>
          </w:tcPr>
          <w:p w:rsidR="00FB38C6" w:rsidRPr="00FB38C6" w:rsidRDefault="00FB38C6" w:rsidP="00FB38C6">
            <w:pPr>
              <w:widowControl/>
              <w:suppressAutoHyphens w:val="0"/>
              <w:rPr>
                <w:rFonts w:eastAsia="Times New Roman"/>
                <w:color w:val="1C283D"/>
                <w:szCs w:val="24"/>
                <w:lang w:val="tr-TR" w:eastAsia="tr-TR"/>
              </w:rPr>
            </w:pPr>
            <w:r w:rsidRPr="00FB38C6">
              <w:rPr>
                <w:rFonts w:eastAsia="Times New Roman"/>
                <w:color w:val="1C283D"/>
                <w:sz w:val="16"/>
                <w:szCs w:val="16"/>
                <w:lang w:val="tr-TR" w:eastAsia="tr-TR"/>
              </w:rPr>
              <w:t> </w:t>
            </w:r>
          </w:p>
        </w:tc>
        <w:tc>
          <w:tcPr>
            <w:tcW w:w="380" w:type="pct"/>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hideMark/>
          </w:tcPr>
          <w:p w:rsidR="00FB38C6" w:rsidRPr="00FB38C6" w:rsidRDefault="00FB38C6" w:rsidP="00FB38C6">
            <w:pPr>
              <w:widowControl/>
              <w:suppressAutoHyphens w:val="0"/>
              <w:rPr>
                <w:rFonts w:eastAsia="Times New Roman"/>
                <w:color w:val="1C283D"/>
                <w:szCs w:val="24"/>
                <w:lang w:val="tr-TR" w:eastAsia="tr-TR"/>
              </w:rPr>
            </w:pPr>
            <w:r w:rsidRPr="00FB38C6">
              <w:rPr>
                <w:rFonts w:eastAsia="Times New Roman"/>
                <w:color w:val="1C283D"/>
                <w:sz w:val="16"/>
                <w:szCs w:val="16"/>
                <w:lang w:val="tr-TR" w:eastAsia="tr-TR"/>
              </w:rPr>
              <w:t> </w:t>
            </w:r>
          </w:p>
        </w:tc>
        <w:tc>
          <w:tcPr>
            <w:tcW w:w="2203" w:type="pct"/>
            <w:gridSpan w:val="7"/>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hideMark/>
          </w:tcPr>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b/>
                <w:bCs/>
                <w:color w:val="1C283D"/>
                <w:sz w:val="16"/>
                <w:szCs w:val="16"/>
                <w:lang w:val="tr-TR" w:eastAsia="tr-TR"/>
              </w:rPr>
              <w:t>Bir Yıllık Çalışma Süresi İçinde</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b/>
                <w:bCs/>
                <w:color w:val="1C283D"/>
                <w:sz w:val="16"/>
                <w:szCs w:val="16"/>
                <w:lang w:val="tr-TR" w:eastAsia="tr-TR"/>
              </w:rPr>
              <w:t>Çalışılmayan Gün Sayısı</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proofErr w:type="gramStart"/>
            <w:r w:rsidRPr="00FB38C6">
              <w:rPr>
                <w:rFonts w:ascii="Arial" w:eastAsia="Times New Roman" w:hAnsi="Arial" w:cs="Arial"/>
                <w:b/>
                <w:bCs/>
                <w:color w:val="1C283D"/>
                <w:sz w:val="16"/>
                <w:szCs w:val="16"/>
                <w:lang w:val="tr-TR" w:eastAsia="tr-TR"/>
              </w:rPr>
              <w:t>ve</w:t>
            </w:r>
            <w:proofErr w:type="gramEnd"/>
            <w:r w:rsidRPr="00FB38C6">
              <w:rPr>
                <w:rFonts w:ascii="Arial" w:eastAsia="Times New Roman" w:hAnsi="Arial" w:cs="Arial"/>
                <w:b/>
                <w:bCs/>
                <w:color w:val="1C283D"/>
                <w:sz w:val="16"/>
                <w:szCs w:val="16"/>
                <w:lang w:val="tr-TR" w:eastAsia="tr-TR"/>
              </w:rPr>
              <w:t xml:space="preserve"> Nedenleri</w:t>
            </w:r>
          </w:p>
        </w:tc>
        <w:tc>
          <w:tcPr>
            <w:tcW w:w="2223" w:type="pct"/>
            <w:gridSpan w:val="7"/>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hideMark/>
          </w:tcPr>
          <w:p w:rsidR="00FB38C6" w:rsidRPr="00FB38C6" w:rsidRDefault="00FB38C6" w:rsidP="00FB38C6">
            <w:pPr>
              <w:widowControl/>
              <w:suppressAutoHyphens w:val="0"/>
              <w:rPr>
                <w:rFonts w:eastAsia="Times New Roman"/>
                <w:color w:val="1C283D"/>
                <w:szCs w:val="24"/>
                <w:lang w:val="tr-TR" w:eastAsia="tr-TR"/>
              </w:rPr>
            </w:pPr>
            <w:r w:rsidRPr="00FB38C6">
              <w:rPr>
                <w:rFonts w:eastAsia="Times New Roman"/>
                <w:color w:val="1C283D"/>
                <w:sz w:val="16"/>
                <w:szCs w:val="16"/>
                <w:lang w:val="tr-TR" w:eastAsia="tr-TR"/>
              </w:rPr>
              <w:t> </w:t>
            </w:r>
          </w:p>
        </w:tc>
      </w:tr>
      <w:tr w:rsidR="00FB38C6" w:rsidRPr="00FB38C6" w:rsidTr="00FB38C6">
        <w:trPr>
          <w:trHeight w:val="1281"/>
          <w:tblCellSpacing w:w="7" w:type="dxa"/>
        </w:trPr>
        <w:tc>
          <w:tcPr>
            <w:tcW w:w="164" w:type="pct"/>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hideMark/>
          </w:tcPr>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b/>
                <w:bCs/>
                <w:color w:val="1C283D"/>
                <w:sz w:val="16"/>
                <w:szCs w:val="16"/>
                <w:lang w:val="tr-TR" w:eastAsia="tr-TR"/>
              </w:rPr>
              <w:t>Yılı</w:t>
            </w:r>
          </w:p>
        </w:tc>
        <w:tc>
          <w:tcPr>
            <w:tcW w:w="380" w:type="pct"/>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hideMark/>
          </w:tcPr>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b/>
                <w:bCs/>
                <w:color w:val="1C283D"/>
                <w:sz w:val="16"/>
                <w:szCs w:val="16"/>
                <w:lang w:val="tr-TR" w:eastAsia="tr-TR"/>
              </w:rPr>
              <w:t>Bir Yıl Önceki İzin Hakkını Kazandığı Tarih</w:t>
            </w:r>
          </w:p>
        </w:tc>
        <w:tc>
          <w:tcPr>
            <w:tcW w:w="320" w:type="pct"/>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vAlign w:val="center"/>
            <w:hideMark/>
          </w:tcPr>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b/>
                <w:bCs/>
                <w:color w:val="1C283D"/>
                <w:sz w:val="16"/>
                <w:szCs w:val="16"/>
                <w:lang w:val="tr-TR" w:eastAsia="tr-TR"/>
              </w:rPr>
              <w:t>Hastalık</w:t>
            </w:r>
          </w:p>
        </w:tc>
        <w:tc>
          <w:tcPr>
            <w:tcW w:w="324" w:type="pct"/>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vAlign w:val="center"/>
            <w:hideMark/>
          </w:tcPr>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b/>
                <w:bCs/>
                <w:color w:val="1C283D"/>
                <w:sz w:val="16"/>
                <w:szCs w:val="16"/>
                <w:lang w:val="tr-TR" w:eastAsia="tr-TR"/>
              </w:rPr>
              <w:t>Askerlik</w:t>
            </w:r>
          </w:p>
        </w:tc>
        <w:tc>
          <w:tcPr>
            <w:tcW w:w="410" w:type="pct"/>
            <w:gridSpan w:val="2"/>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vAlign w:val="center"/>
            <w:hideMark/>
          </w:tcPr>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b/>
                <w:bCs/>
                <w:color w:val="1C283D"/>
                <w:sz w:val="16"/>
                <w:szCs w:val="16"/>
                <w:lang w:val="tr-TR" w:eastAsia="tr-TR"/>
              </w:rPr>
              <w:t>Zorunluluk Hali</w:t>
            </w:r>
          </w:p>
        </w:tc>
        <w:tc>
          <w:tcPr>
            <w:tcW w:w="448" w:type="pct"/>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vAlign w:val="center"/>
            <w:hideMark/>
          </w:tcPr>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b/>
                <w:bCs/>
                <w:color w:val="1C283D"/>
                <w:sz w:val="16"/>
                <w:szCs w:val="16"/>
                <w:lang w:val="tr-TR" w:eastAsia="tr-TR"/>
              </w:rPr>
              <w:t>Devamsızlık</w:t>
            </w:r>
          </w:p>
        </w:tc>
        <w:tc>
          <w:tcPr>
            <w:tcW w:w="320" w:type="pct"/>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vAlign w:val="center"/>
            <w:hideMark/>
          </w:tcPr>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b/>
                <w:bCs/>
                <w:color w:val="1C283D"/>
                <w:sz w:val="16"/>
                <w:szCs w:val="16"/>
                <w:lang w:val="tr-TR" w:eastAsia="tr-TR"/>
              </w:rPr>
              <w:t>Hizmete Ara Verme</w:t>
            </w:r>
          </w:p>
        </w:tc>
        <w:tc>
          <w:tcPr>
            <w:tcW w:w="350" w:type="pct"/>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vAlign w:val="center"/>
            <w:hideMark/>
          </w:tcPr>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b/>
                <w:bCs/>
                <w:color w:val="1C283D"/>
                <w:sz w:val="16"/>
                <w:szCs w:val="16"/>
                <w:lang w:val="tr-TR" w:eastAsia="tr-TR"/>
              </w:rPr>
              <w:t>Diğer Nedenler</w:t>
            </w:r>
          </w:p>
        </w:tc>
        <w:tc>
          <w:tcPr>
            <w:tcW w:w="380" w:type="pct"/>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vAlign w:val="center"/>
            <w:hideMark/>
          </w:tcPr>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b/>
                <w:bCs/>
                <w:color w:val="1C283D"/>
                <w:sz w:val="16"/>
                <w:szCs w:val="16"/>
                <w:lang w:val="tr-TR" w:eastAsia="tr-TR"/>
              </w:rPr>
              <w:t>İzne Hak Kazandığı Tarih</w:t>
            </w:r>
          </w:p>
        </w:tc>
        <w:tc>
          <w:tcPr>
            <w:tcW w:w="414" w:type="pct"/>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vAlign w:val="center"/>
            <w:hideMark/>
          </w:tcPr>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b/>
                <w:bCs/>
                <w:color w:val="1C283D"/>
                <w:sz w:val="16"/>
                <w:szCs w:val="16"/>
                <w:lang w:val="tr-TR" w:eastAsia="tr-TR"/>
              </w:rPr>
              <w:t>İşyerindeki Kıdemi</w:t>
            </w:r>
          </w:p>
        </w:tc>
        <w:tc>
          <w:tcPr>
            <w:tcW w:w="268" w:type="pct"/>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vAlign w:val="center"/>
            <w:hideMark/>
          </w:tcPr>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b/>
                <w:bCs/>
                <w:color w:val="1C283D"/>
                <w:sz w:val="16"/>
                <w:szCs w:val="16"/>
                <w:lang w:val="tr-TR" w:eastAsia="tr-TR"/>
              </w:rPr>
              <w:t>İzin Süresi</w:t>
            </w:r>
          </w:p>
        </w:tc>
        <w:tc>
          <w:tcPr>
            <w:tcW w:w="175" w:type="pct"/>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vAlign w:val="center"/>
            <w:hideMark/>
          </w:tcPr>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b/>
                <w:bCs/>
                <w:color w:val="1C283D"/>
                <w:sz w:val="16"/>
                <w:szCs w:val="16"/>
                <w:lang w:val="tr-TR" w:eastAsia="tr-TR"/>
              </w:rPr>
              <w:t>Yol İzni</w:t>
            </w:r>
          </w:p>
        </w:tc>
        <w:tc>
          <w:tcPr>
            <w:tcW w:w="380" w:type="pct"/>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vAlign w:val="center"/>
            <w:hideMark/>
          </w:tcPr>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b/>
                <w:bCs/>
                <w:color w:val="1C283D"/>
                <w:sz w:val="16"/>
                <w:szCs w:val="16"/>
                <w:lang w:val="tr-TR" w:eastAsia="tr-TR"/>
              </w:rPr>
              <w:t>İzne Başlangıç Tarihi</w:t>
            </w:r>
          </w:p>
        </w:tc>
        <w:tc>
          <w:tcPr>
            <w:tcW w:w="294" w:type="pct"/>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vAlign w:val="center"/>
            <w:hideMark/>
          </w:tcPr>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b/>
                <w:bCs/>
                <w:color w:val="1C283D"/>
                <w:sz w:val="16"/>
                <w:szCs w:val="16"/>
                <w:lang w:val="tr-TR" w:eastAsia="tr-TR"/>
              </w:rPr>
              <w:t>İzinden Dönüş Tarihi</w:t>
            </w:r>
          </w:p>
        </w:tc>
        <w:tc>
          <w:tcPr>
            <w:tcW w:w="275" w:type="pct"/>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hideMark/>
          </w:tcPr>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b/>
                <w:bCs/>
                <w:color w:val="1C283D"/>
                <w:sz w:val="16"/>
                <w:szCs w:val="16"/>
                <w:lang w:val="tr-TR" w:eastAsia="tr-TR"/>
              </w:rPr>
              <w:t>İşçinin İmzası</w:t>
            </w:r>
          </w:p>
        </w:tc>
      </w:tr>
      <w:tr w:rsidR="00FB38C6" w:rsidRPr="00FB38C6" w:rsidTr="00FB38C6">
        <w:trPr>
          <w:trHeight w:val="41"/>
          <w:tblCellSpacing w:w="7" w:type="dxa"/>
        </w:trPr>
        <w:tc>
          <w:tcPr>
            <w:tcW w:w="164" w:type="pct"/>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hideMark/>
          </w:tcPr>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line="45" w:lineRule="atLeast"/>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tc>
        <w:tc>
          <w:tcPr>
            <w:tcW w:w="380" w:type="pct"/>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hideMark/>
          </w:tcPr>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line="45" w:lineRule="atLeast"/>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tc>
        <w:tc>
          <w:tcPr>
            <w:tcW w:w="320" w:type="pct"/>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vAlign w:val="center"/>
            <w:hideMark/>
          </w:tcPr>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line="45" w:lineRule="atLeast"/>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tc>
        <w:tc>
          <w:tcPr>
            <w:tcW w:w="324" w:type="pct"/>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vAlign w:val="center"/>
            <w:hideMark/>
          </w:tcPr>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line="45" w:lineRule="atLeast"/>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tc>
        <w:tc>
          <w:tcPr>
            <w:tcW w:w="410" w:type="pct"/>
            <w:gridSpan w:val="2"/>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vAlign w:val="center"/>
            <w:hideMark/>
          </w:tcPr>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line="45" w:lineRule="atLeast"/>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tc>
        <w:tc>
          <w:tcPr>
            <w:tcW w:w="448" w:type="pct"/>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vAlign w:val="center"/>
            <w:hideMark/>
          </w:tcPr>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line="45" w:lineRule="atLeast"/>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tc>
        <w:tc>
          <w:tcPr>
            <w:tcW w:w="320" w:type="pct"/>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vAlign w:val="center"/>
            <w:hideMark/>
          </w:tcPr>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line="45" w:lineRule="atLeast"/>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tc>
        <w:tc>
          <w:tcPr>
            <w:tcW w:w="350" w:type="pct"/>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vAlign w:val="center"/>
            <w:hideMark/>
          </w:tcPr>
          <w:p w:rsidR="00FB38C6" w:rsidRPr="00FB38C6" w:rsidRDefault="00FB38C6" w:rsidP="00FB38C6">
            <w:pPr>
              <w:widowControl/>
              <w:suppressAutoHyphens w:val="0"/>
              <w:spacing w:line="45" w:lineRule="atLeast"/>
              <w:rPr>
                <w:rFonts w:eastAsia="Times New Roman"/>
                <w:color w:val="1C283D"/>
                <w:szCs w:val="24"/>
                <w:lang w:val="tr-TR" w:eastAsia="tr-TR"/>
              </w:rPr>
            </w:pPr>
            <w:r w:rsidRPr="00FB38C6">
              <w:rPr>
                <w:rFonts w:eastAsia="Times New Roman"/>
                <w:color w:val="1C283D"/>
                <w:sz w:val="16"/>
                <w:szCs w:val="16"/>
                <w:lang w:val="tr-TR" w:eastAsia="tr-TR"/>
              </w:rPr>
              <w:t> </w:t>
            </w:r>
          </w:p>
        </w:tc>
        <w:tc>
          <w:tcPr>
            <w:tcW w:w="380" w:type="pct"/>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vAlign w:val="center"/>
            <w:hideMark/>
          </w:tcPr>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line="45" w:lineRule="atLeast"/>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tc>
        <w:tc>
          <w:tcPr>
            <w:tcW w:w="414" w:type="pct"/>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vAlign w:val="center"/>
            <w:hideMark/>
          </w:tcPr>
          <w:p w:rsidR="00FB38C6" w:rsidRPr="00FB38C6" w:rsidRDefault="00FB38C6" w:rsidP="00FB38C6">
            <w:pPr>
              <w:widowControl/>
              <w:suppressAutoHyphens w:val="0"/>
              <w:spacing w:line="45" w:lineRule="atLeast"/>
              <w:rPr>
                <w:rFonts w:eastAsia="Times New Roman"/>
                <w:color w:val="1C283D"/>
                <w:szCs w:val="24"/>
                <w:lang w:val="tr-TR" w:eastAsia="tr-TR"/>
              </w:rPr>
            </w:pPr>
            <w:r w:rsidRPr="00FB38C6">
              <w:rPr>
                <w:rFonts w:eastAsia="Times New Roman"/>
                <w:color w:val="1C283D"/>
                <w:sz w:val="16"/>
                <w:szCs w:val="16"/>
                <w:lang w:val="tr-TR" w:eastAsia="tr-TR"/>
              </w:rPr>
              <w:t> </w:t>
            </w:r>
          </w:p>
        </w:tc>
        <w:tc>
          <w:tcPr>
            <w:tcW w:w="268" w:type="pct"/>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vAlign w:val="center"/>
            <w:hideMark/>
          </w:tcPr>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line="45" w:lineRule="atLeast"/>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tc>
        <w:tc>
          <w:tcPr>
            <w:tcW w:w="175" w:type="pct"/>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vAlign w:val="center"/>
            <w:hideMark/>
          </w:tcPr>
          <w:p w:rsidR="00FB38C6" w:rsidRPr="00FB38C6" w:rsidRDefault="00FB38C6" w:rsidP="00FB38C6">
            <w:pPr>
              <w:widowControl/>
              <w:suppressAutoHyphens w:val="0"/>
              <w:spacing w:line="45" w:lineRule="atLeast"/>
              <w:rPr>
                <w:rFonts w:eastAsia="Times New Roman"/>
                <w:color w:val="1C283D"/>
                <w:szCs w:val="24"/>
                <w:lang w:val="tr-TR" w:eastAsia="tr-TR"/>
              </w:rPr>
            </w:pPr>
            <w:r w:rsidRPr="00FB38C6">
              <w:rPr>
                <w:rFonts w:eastAsia="Times New Roman"/>
                <w:color w:val="1C283D"/>
                <w:sz w:val="16"/>
                <w:szCs w:val="16"/>
                <w:lang w:val="tr-TR" w:eastAsia="tr-TR"/>
              </w:rPr>
              <w:t> </w:t>
            </w:r>
          </w:p>
        </w:tc>
        <w:tc>
          <w:tcPr>
            <w:tcW w:w="380" w:type="pct"/>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vAlign w:val="center"/>
            <w:hideMark/>
          </w:tcPr>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line="45" w:lineRule="atLeast"/>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tc>
        <w:tc>
          <w:tcPr>
            <w:tcW w:w="294" w:type="pct"/>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vAlign w:val="center"/>
            <w:hideMark/>
          </w:tcPr>
          <w:p w:rsidR="00FB38C6" w:rsidRPr="00FB38C6" w:rsidRDefault="00FB38C6" w:rsidP="00FB38C6">
            <w:pPr>
              <w:widowControl/>
              <w:suppressAutoHyphens w:val="0"/>
              <w:spacing w:line="45" w:lineRule="atLeast"/>
              <w:rPr>
                <w:rFonts w:eastAsia="Times New Roman"/>
                <w:color w:val="1C283D"/>
                <w:szCs w:val="24"/>
                <w:lang w:val="tr-TR" w:eastAsia="tr-TR"/>
              </w:rPr>
            </w:pPr>
            <w:r w:rsidRPr="00FB38C6">
              <w:rPr>
                <w:rFonts w:eastAsia="Times New Roman"/>
                <w:color w:val="1C283D"/>
                <w:sz w:val="16"/>
                <w:szCs w:val="16"/>
                <w:lang w:val="tr-TR" w:eastAsia="tr-TR"/>
              </w:rPr>
              <w:t> </w:t>
            </w:r>
          </w:p>
        </w:tc>
        <w:tc>
          <w:tcPr>
            <w:tcW w:w="275" w:type="pct"/>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hideMark/>
          </w:tcPr>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p w:rsidR="00FB38C6" w:rsidRPr="00FB38C6" w:rsidRDefault="00FB38C6" w:rsidP="00FB38C6">
            <w:pPr>
              <w:widowControl/>
              <w:suppressAutoHyphens w:val="0"/>
              <w:spacing w:before="100" w:beforeAutospacing="1" w:after="100" w:afterAutospacing="1" w:line="45" w:lineRule="atLeast"/>
              <w:rPr>
                <w:rFonts w:ascii="Arial" w:eastAsia="Times New Roman" w:hAnsi="Arial" w:cs="Arial"/>
                <w:color w:val="1C283D"/>
                <w:sz w:val="15"/>
                <w:szCs w:val="15"/>
                <w:lang w:val="tr-TR" w:eastAsia="tr-TR"/>
              </w:rPr>
            </w:pPr>
            <w:r w:rsidRPr="00FB38C6">
              <w:rPr>
                <w:rFonts w:ascii="Arial" w:eastAsia="Times New Roman" w:hAnsi="Arial" w:cs="Arial"/>
                <w:color w:val="1C283D"/>
                <w:sz w:val="16"/>
                <w:szCs w:val="16"/>
                <w:lang w:val="tr-TR" w:eastAsia="tr-TR"/>
              </w:rPr>
              <w:t> </w:t>
            </w:r>
          </w:p>
        </w:tc>
      </w:tr>
      <w:tr w:rsidR="00FB38C6" w:rsidRPr="00FB38C6" w:rsidTr="00FB38C6">
        <w:trPr>
          <w:trHeight w:val="177"/>
          <w:tblCellSpacing w:w="7" w:type="dxa"/>
        </w:trPr>
        <w:tc>
          <w:tcPr>
            <w:tcW w:w="164" w:type="pct"/>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vAlign w:val="center"/>
            <w:hideMark/>
          </w:tcPr>
          <w:p w:rsidR="00FB38C6" w:rsidRPr="00FB38C6" w:rsidRDefault="00FB38C6" w:rsidP="00FB38C6">
            <w:pPr>
              <w:widowControl/>
              <w:suppressAutoHyphens w:val="0"/>
              <w:rPr>
                <w:rFonts w:eastAsia="Times New Roman"/>
                <w:color w:val="1C283D"/>
                <w:szCs w:val="24"/>
                <w:lang w:val="tr-TR" w:eastAsia="tr-TR"/>
              </w:rPr>
            </w:pPr>
            <w:r w:rsidRPr="00FB38C6">
              <w:rPr>
                <w:rFonts w:eastAsia="Times New Roman"/>
                <w:color w:val="1C283D"/>
                <w:sz w:val="16"/>
                <w:szCs w:val="16"/>
                <w:lang w:val="tr-TR" w:eastAsia="tr-TR"/>
              </w:rPr>
              <w:t> </w:t>
            </w:r>
          </w:p>
        </w:tc>
        <w:tc>
          <w:tcPr>
            <w:tcW w:w="380" w:type="pct"/>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vAlign w:val="center"/>
            <w:hideMark/>
          </w:tcPr>
          <w:p w:rsidR="00FB38C6" w:rsidRPr="00FB38C6" w:rsidRDefault="00FB38C6" w:rsidP="00FB38C6">
            <w:pPr>
              <w:widowControl/>
              <w:suppressAutoHyphens w:val="0"/>
              <w:rPr>
                <w:rFonts w:eastAsia="Times New Roman"/>
                <w:color w:val="1C283D"/>
                <w:szCs w:val="24"/>
                <w:lang w:val="tr-TR" w:eastAsia="tr-TR"/>
              </w:rPr>
            </w:pPr>
            <w:r w:rsidRPr="00FB38C6">
              <w:rPr>
                <w:rFonts w:eastAsia="Times New Roman"/>
                <w:color w:val="1C283D"/>
                <w:sz w:val="16"/>
                <w:szCs w:val="16"/>
                <w:lang w:val="tr-TR" w:eastAsia="tr-TR"/>
              </w:rPr>
              <w:t> </w:t>
            </w:r>
          </w:p>
        </w:tc>
        <w:tc>
          <w:tcPr>
            <w:tcW w:w="320" w:type="pct"/>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vAlign w:val="center"/>
            <w:hideMark/>
          </w:tcPr>
          <w:p w:rsidR="00FB38C6" w:rsidRPr="00FB38C6" w:rsidRDefault="00FB38C6" w:rsidP="00FB38C6">
            <w:pPr>
              <w:widowControl/>
              <w:suppressAutoHyphens w:val="0"/>
              <w:rPr>
                <w:rFonts w:eastAsia="Times New Roman"/>
                <w:color w:val="1C283D"/>
                <w:szCs w:val="24"/>
                <w:lang w:val="tr-TR" w:eastAsia="tr-TR"/>
              </w:rPr>
            </w:pPr>
            <w:r w:rsidRPr="00FB38C6">
              <w:rPr>
                <w:rFonts w:eastAsia="Times New Roman"/>
                <w:color w:val="1C283D"/>
                <w:sz w:val="16"/>
                <w:szCs w:val="16"/>
                <w:lang w:val="tr-TR" w:eastAsia="tr-TR"/>
              </w:rPr>
              <w:t> </w:t>
            </w:r>
          </w:p>
        </w:tc>
        <w:tc>
          <w:tcPr>
            <w:tcW w:w="324" w:type="pct"/>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vAlign w:val="center"/>
            <w:hideMark/>
          </w:tcPr>
          <w:p w:rsidR="00FB38C6" w:rsidRPr="00FB38C6" w:rsidRDefault="00FB38C6" w:rsidP="00FB38C6">
            <w:pPr>
              <w:widowControl/>
              <w:suppressAutoHyphens w:val="0"/>
              <w:rPr>
                <w:rFonts w:eastAsia="Times New Roman"/>
                <w:color w:val="1C283D"/>
                <w:szCs w:val="24"/>
                <w:lang w:val="tr-TR" w:eastAsia="tr-TR"/>
              </w:rPr>
            </w:pPr>
            <w:r w:rsidRPr="00FB38C6">
              <w:rPr>
                <w:rFonts w:eastAsia="Times New Roman"/>
                <w:color w:val="1C283D"/>
                <w:sz w:val="16"/>
                <w:szCs w:val="16"/>
                <w:lang w:val="tr-TR" w:eastAsia="tr-TR"/>
              </w:rPr>
              <w:t> </w:t>
            </w:r>
          </w:p>
        </w:tc>
        <w:tc>
          <w:tcPr>
            <w:tcW w:w="123" w:type="pct"/>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vAlign w:val="center"/>
            <w:hideMark/>
          </w:tcPr>
          <w:p w:rsidR="00FB38C6" w:rsidRPr="00FB38C6" w:rsidRDefault="00FB38C6" w:rsidP="00FB38C6">
            <w:pPr>
              <w:widowControl/>
              <w:suppressAutoHyphens w:val="0"/>
              <w:rPr>
                <w:rFonts w:eastAsia="Times New Roman"/>
                <w:color w:val="1C283D"/>
                <w:szCs w:val="24"/>
                <w:lang w:val="tr-TR" w:eastAsia="tr-TR"/>
              </w:rPr>
            </w:pPr>
            <w:r w:rsidRPr="00FB38C6">
              <w:rPr>
                <w:rFonts w:eastAsia="Times New Roman"/>
                <w:color w:val="1C283D"/>
                <w:sz w:val="16"/>
                <w:szCs w:val="16"/>
                <w:lang w:val="tr-TR" w:eastAsia="tr-TR"/>
              </w:rPr>
              <w:t> </w:t>
            </w:r>
          </w:p>
        </w:tc>
        <w:tc>
          <w:tcPr>
            <w:tcW w:w="281" w:type="pct"/>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vAlign w:val="center"/>
            <w:hideMark/>
          </w:tcPr>
          <w:p w:rsidR="00FB38C6" w:rsidRPr="00FB38C6" w:rsidRDefault="00FB38C6" w:rsidP="00FB38C6">
            <w:pPr>
              <w:widowControl/>
              <w:suppressAutoHyphens w:val="0"/>
              <w:rPr>
                <w:rFonts w:eastAsia="Times New Roman"/>
                <w:color w:val="1C283D"/>
                <w:szCs w:val="24"/>
                <w:lang w:val="tr-TR" w:eastAsia="tr-TR"/>
              </w:rPr>
            </w:pPr>
            <w:r w:rsidRPr="00FB38C6">
              <w:rPr>
                <w:rFonts w:eastAsia="Times New Roman"/>
                <w:color w:val="1C283D"/>
                <w:sz w:val="16"/>
                <w:szCs w:val="16"/>
                <w:lang w:val="tr-TR" w:eastAsia="tr-TR"/>
              </w:rPr>
              <w:t> </w:t>
            </w:r>
          </w:p>
        </w:tc>
        <w:tc>
          <w:tcPr>
            <w:tcW w:w="448" w:type="pct"/>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vAlign w:val="center"/>
            <w:hideMark/>
          </w:tcPr>
          <w:p w:rsidR="00FB38C6" w:rsidRPr="00FB38C6" w:rsidRDefault="00FB38C6" w:rsidP="00FB38C6">
            <w:pPr>
              <w:widowControl/>
              <w:suppressAutoHyphens w:val="0"/>
              <w:rPr>
                <w:rFonts w:eastAsia="Times New Roman"/>
                <w:color w:val="1C283D"/>
                <w:szCs w:val="24"/>
                <w:lang w:val="tr-TR" w:eastAsia="tr-TR"/>
              </w:rPr>
            </w:pPr>
            <w:r w:rsidRPr="00FB38C6">
              <w:rPr>
                <w:rFonts w:eastAsia="Times New Roman"/>
                <w:color w:val="1C283D"/>
                <w:sz w:val="16"/>
                <w:szCs w:val="16"/>
                <w:lang w:val="tr-TR" w:eastAsia="tr-TR"/>
              </w:rPr>
              <w:t> </w:t>
            </w:r>
          </w:p>
        </w:tc>
        <w:tc>
          <w:tcPr>
            <w:tcW w:w="320" w:type="pct"/>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vAlign w:val="center"/>
            <w:hideMark/>
          </w:tcPr>
          <w:p w:rsidR="00FB38C6" w:rsidRPr="00FB38C6" w:rsidRDefault="00FB38C6" w:rsidP="00FB38C6">
            <w:pPr>
              <w:widowControl/>
              <w:suppressAutoHyphens w:val="0"/>
              <w:rPr>
                <w:rFonts w:eastAsia="Times New Roman"/>
                <w:color w:val="1C283D"/>
                <w:szCs w:val="24"/>
                <w:lang w:val="tr-TR" w:eastAsia="tr-TR"/>
              </w:rPr>
            </w:pPr>
            <w:r w:rsidRPr="00FB38C6">
              <w:rPr>
                <w:rFonts w:eastAsia="Times New Roman"/>
                <w:color w:val="1C283D"/>
                <w:sz w:val="16"/>
                <w:szCs w:val="16"/>
                <w:lang w:val="tr-TR" w:eastAsia="tr-TR"/>
              </w:rPr>
              <w:t> </w:t>
            </w:r>
          </w:p>
        </w:tc>
        <w:tc>
          <w:tcPr>
            <w:tcW w:w="350" w:type="pct"/>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vAlign w:val="center"/>
            <w:hideMark/>
          </w:tcPr>
          <w:p w:rsidR="00FB38C6" w:rsidRPr="00FB38C6" w:rsidRDefault="00FB38C6" w:rsidP="00FB38C6">
            <w:pPr>
              <w:widowControl/>
              <w:suppressAutoHyphens w:val="0"/>
              <w:rPr>
                <w:rFonts w:eastAsia="Times New Roman"/>
                <w:color w:val="1C283D"/>
                <w:szCs w:val="24"/>
                <w:lang w:val="tr-TR" w:eastAsia="tr-TR"/>
              </w:rPr>
            </w:pPr>
            <w:r w:rsidRPr="00FB38C6">
              <w:rPr>
                <w:rFonts w:eastAsia="Times New Roman"/>
                <w:color w:val="1C283D"/>
                <w:sz w:val="16"/>
                <w:szCs w:val="16"/>
                <w:lang w:val="tr-TR" w:eastAsia="tr-TR"/>
              </w:rPr>
              <w:t> </w:t>
            </w:r>
          </w:p>
        </w:tc>
        <w:tc>
          <w:tcPr>
            <w:tcW w:w="380" w:type="pct"/>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vAlign w:val="center"/>
            <w:hideMark/>
          </w:tcPr>
          <w:p w:rsidR="00FB38C6" w:rsidRPr="00FB38C6" w:rsidRDefault="00FB38C6" w:rsidP="00FB38C6">
            <w:pPr>
              <w:widowControl/>
              <w:suppressAutoHyphens w:val="0"/>
              <w:rPr>
                <w:rFonts w:eastAsia="Times New Roman"/>
                <w:color w:val="1C283D"/>
                <w:szCs w:val="24"/>
                <w:lang w:val="tr-TR" w:eastAsia="tr-TR"/>
              </w:rPr>
            </w:pPr>
            <w:r w:rsidRPr="00FB38C6">
              <w:rPr>
                <w:rFonts w:eastAsia="Times New Roman"/>
                <w:color w:val="1C283D"/>
                <w:sz w:val="16"/>
                <w:szCs w:val="16"/>
                <w:lang w:val="tr-TR" w:eastAsia="tr-TR"/>
              </w:rPr>
              <w:t> </w:t>
            </w:r>
          </w:p>
        </w:tc>
        <w:tc>
          <w:tcPr>
            <w:tcW w:w="414" w:type="pct"/>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vAlign w:val="center"/>
            <w:hideMark/>
          </w:tcPr>
          <w:p w:rsidR="00FB38C6" w:rsidRPr="00FB38C6" w:rsidRDefault="00FB38C6" w:rsidP="00FB38C6">
            <w:pPr>
              <w:widowControl/>
              <w:suppressAutoHyphens w:val="0"/>
              <w:rPr>
                <w:rFonts w:eastAsia="Times New Roman"/>
                <w:color w:val="1C283D"/>
                <w:szCs w:val="24"/>
                <w:lang w:val="tr-TR" w:eastAsia="tr-TR"/>
              </w:rPr>
            </w:pPr>
            <w:r w:rsidRPr="00FB38C6">
              <w:rPr>
                <w:rFonts w:eastAsia="Times New Roman"/>
                <w:color w:val="1C283D"/>
                <w:sz w:val="16"/>
                <w:szCs w:val="16"/>
                <w:lang w:val="tr-TR" w:eastAsia="tr-TR"/>
              </w:rPr>
              <w:t> </w:t>
            </w:r>
          </w:p>
        </w:tc>
        <w:tc>
          <w:tcPr>
            <w:tcW w:w="268" w:type="pct"/>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vAlign w:val="center"/>
            <w:hideMark/>
          </w:tcPr>
          <w:p w:rsidR="00FB38C6" w:rsidRPr="00FB38C6" w:rsidRDefault="00FB38C6" w:rsidP="00FB38C6">
            <w:pPr>
              <w:widowControl/>
              <w:suppressAutoHyphens w:val="0"/>
              <w:rPr>
                <w:rFonts w:eastAsia="Times New Roman"/>
                <w:color w:val="1C283D"/>
                <w:szCs w:val="24"/>
                <w:lang w:val="tr-TR" w:eastAsia="tr-TR"/>
              </w:rPr>
            </w:pPr>
            <w:r w:rsidRPr="00FB38C6">
              <w:rPr>
                <w:rFonts w:eastAsia="Times New Roman"/>
                <w:color w:val="1C283D"/>
                <w:sz w:val="16"/>
                <w:szCs w:val="16"/>
                <w:lang w:val="tr-TR" w:eastAsia="tr-TR"/>
              </w:rPr>
              <w:t> </w:t>
            </w:r>
          </w:p>
        </w:tc>
        <w:tc>
          <w:tcPr>
            <w:tcW w:w="175" w:type="pct"/>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vAlign w:val="center"/>
            <w:hideMark/>
          </w:tcPr>
          <w:p w:rsidR="00FB38C6" w:rsidRPr="00FB38C6" w:rsidRDefault="00FB38C6" w:rsidP="00FB38C6">
            <w:pPr>
              <w:widowControl/>
              <w:suppressAutoHyphens w:val="0"/>
              <w:rPr>
                <w:rFonts w:eastAsia="Times New Roman"/>
                <w:color w:val="1C283D"/>
                <w:szCs w:val="24"/>
                <w:lang w:val="tr-TR" w:eastAsia="tr-TR"/>
              </w:rPr>
            </w:pPr>
            <w:r w:rsidRPr="00FB38C6">
              <w:rPr>
                <w:rFonts w:eastAsia="Times New Roman"/>
                <w:color w:val="1C283D"/>
                <w:sz w:val="16"/>
                <w:szCs w:val="16"/>
                <w:lang w:val="tr-TR" w:eastAsia="tr-TR"/>
              </w:rPr>
              <w:t> </w:t>
            </w:r>
          </w:p>
        </w:tc>
        <w:tc>
          <w:tcPr>
            <w:tcW w:w="380" w:type="pct"/>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vAlign w:val="center"/>
            <w:hideMark/>
          </w:tcPr>
          <w:p w:rsidR="00FB38C6" w:rsidRPr="00FB38C6" w:rsidRDefault="00FB38C6" w:rsidP="00FB38C6">
            <w:pPr>
              <w:widowControl/>
              <w:suppressAutoHyphens w:val="0"/>
              <w:rPr>
                <w:rFonts w:eastAsia="Times New Roman"/>
                <w:color w:val="1C283D"/>
                <w:szCs w:val="24"/>
                <w:lang w:val="tr-TR" w:eastAsia="tr-TR"/>
              </w:rPr>
            </w:pPr>
            <w:r w:rsidRPr="00FB38C6">
              <w:rPr>
                <w:rFonts w:eastAsia="Times New Roman"/>
                <w:color w:val="1C283D"/>
                <w:sz w:val="16"/>
                <w:szCs w:val="16"/>
                <w:lang w:val="tr-TR" w:eastAsia="tr-TR"/>
              </w:rPr>
              <w:t> </w:t>
            </w:r>
          </w:p>
        </w:tc>
        <w:tc>
          <w:tcPr>
            <w:tcW w:w="294" w:type="pct"/>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vAlign w:val="center"/>
            <w:hideMark/>
          </w:tcPr>
          <w:p w:rsidR="00FB38C6" w:rsidRPr="00FB38C6" w:rsidRDefault="00FB38C6" w:rsidP="00FB38C6">
            <w:pPr>
              <w:widowControl/>
              <w:suppressAutoHyphens w:val="0"/>
              <w:rPr>
                <w:rFonts w:eastAsia="Times New Roman"/>
                <w:color w:val="1C283D"/>
                <w:szCs w:val="24"/>
                <w:lang w:val="tr-TR" w:eastAsia="tr-TR"/>
              </w:rPr>
            </w:pPr>
            <w:r w:rsidRPr="00FB38C6">
              <w:rPr>
                <w:rFonts w:eastAsia="Times New Roman"/>
                <w:color w:val="1C283D"/>
                <w:sz w:val="16"/>
                <w:szCs w:val="16"/>
                <w:lang w:val="tr-TR" w:eastAsia="tr-TR"/>
              </w:rPr>
              <w:t> </w:t>
            </w:r>
          </w:p>
        </w:tc>
        <w:tc>
          <w:tcPr>
            <w:tcW w:w="275" w:type="pct"/>
            <w:tcBorders>
              <w:top w:val="outset" w:sz="6" w:space="0" w:color="ECE9D8"/>
              <w:left w:val="outset" w:sz="6" w:space="0" w:color="ECE9D8"/>
              <w:bottom w:val="outset" w:sz="6" w:space="0" w:color="ECE9D8"/>
              <w:right w:val="outset" w:sz="6" w:space="0" w:color="ECE9D8"/>
            </w:tcBorders>
            <w:shd w:val="clear" w:color="auto" w:fill="auto"/>
            <w:tcMar>
              <w:top w:w="60" w:type="dxa"/>
              <w:left w:w="60" w:type="dxa"/>
              <w:bottom w:w="60" w:type="dxa"/>
              <w:right w:w="60" w:type="dxa"/>
            </w:tcMar>
            <w:vAlign w:val="center"/>
            <w:hideMark/>
          </w:tcPr>
          <w:p w:rsidR="00FB38C6" w:rsidRPr="00FB38C6" w:rsidRDefault="00FB38C6" w:rsidP="00FB38C6">
            <w:pPr>
              <w:widowControl/>
              <w:suppressAutoHyphens w:val="0"/>
              <w:rPr>
                <w:rFonts w:eastAsia="Times New Roman"/>
                <w:color w:val="1C283D"/>
                <w:szCs w:val="24"/>
                <w:lang w:val="tr-TR" w:eastAsia="tr-TR"/>
              </w:rPr>
            </w:pPr>
            <w:r w:rsidRPr="00FB38C6">
              <w:rPr>
                <w:rFonts w:eastAsia="Times New Roman"/>
                <w:color w:val="1C283D"/>
                <w:sz w:val="16"/>
                <w:szCs w:val="16"/>
                <w:lang w:val="tr-TR" w:eastAsia="tr-TR"/>
              </w:rPr>
              <w:t> </w:t>
            </w:r>
          </w:p>
        </w:tc>
      </w:tr>
    </w:tbl>
    <w:p w:rsidR="00FB38C6" w:rsidRPr="00FB38C6" w:rsidRDefault="00FB38C6" w:rsidP="00FB38C6">
      <w:pPr>
        <w:widowControl/>
        <w:shd w:val="clear" w:color="auto" w:fill="FFFFFF"/>
        <w:suppressAutoHyphens w:val="0"/>
        <w:spacing w:before="100" w:beforeAutospacing="1" w:after="100" w:afterAutospacing="1"/>
        <w:jc w:val="center"/>
        <w:rPr>
          <w:rFonts w:ascii="Arial" w:eastAsia="Times New Roman" w:hAnsi="Arial" w:cs="Arial"/>
          <w:color w:val="1C283D"/>
          <w:sz w:val="15"/>
          <w:szCs w:val="15"/>
          <w:lang w:val="tr-TR" w:eastAsia="tr-TR"/>
        </w:rPr>
      </w:pPr>
      <w:r w:rsidRPr="00FB38C6">
        <w:rPr>
          <w:rFonts w:ascii="Arial" w:eastAsia="Times New Roman" w:hAnsi="Arial" w:cs="Arial"/>
          <w:b/>
          <w:bCs/>
          <w:color w:val="1C283D"/>
          <w:sz w:val="20"/>
          <w:lang w:val="tr-TR" w:eastAsia="tr-TR"/>
        </w:rPr>
        <w:t xml:space="preserve"> YILLIK ÜCRETLİ İZİN KAYDI</w:t>
      </w:r>
    </w:p>
    <w:p w:rsidR="00A328BB" w:rsidRPr="00FB38C6" w:rsidRDefault="00FB38C6" w:rsidP="00FB38C6">
      <w:pPr>
        <w:widowControl/>
        <w:shd w:val="clear" w:color="auto" w:fill="FFFFFF"/>
        <w:suppressAutoHyphens w:val="0"/>
        <w:spacing w:before="100" w:beforeAutospacing="1" w:after="100" w:afterAutospacing="1"/>
        <w:rPr>
          <w:rFonts w:ascii="Arial" w:eastAsia="Times New Roman" w:hAnsi="Arial" w:cs="Arial"/>
          <w:color w:val="1C283D"/>
          <w:sz w:val="15"/>
          <w:szCs w:val="15"/>
          <w:lang w:val="tr-TR" w:eastAsia="tr-TR"/>
        </w:rPr>
      </w:pPr>
      <w:r w:rsidRPr="00FB38C6">
        <w:rPr>
          <w:rFonts w:ascii="Arial" w:eastAsia="Times New Roman" w:hAnsi="Arial" w:cs="Arial"/>
          <w:b/>
          <w:bCs/>
          <w:color w:val="1C283D"/>
          <w:sz w:val="20"/>
          <w:lang w:val="tr-TR" w:eastAsia="tr-TR"/>
        </w:rPr>
        <w:t>NOT: </w:t>
      </w:r>
      <w:r w:rsidRPr="00FB38C6">
        <w:rPr>
          <w:rFonts w:ascii="Arial" w:eastAsia="Times New Roman" w:hAnsi="Arial" w:cs="Arial"/>
          <w:color w:val="1C283D"/>
          <w:sz w:val="20"/>
          <w:lang w:val="tr-TR" w:eastAsia="tr-TR"/>
        </w:rPr>
        <w:t>İlk defa yıllık ücretli izin hakkından faydalandırılanlar için (Bir yıl önceki izin hakkını kazandığı tarih) sütunu boş bırakılacaktır.</w:t>
      </w:r>
    </w:p>
    <w:sectPr w:rsidR="00A328BB" w:rsidRPr="00FB38C6" w:rsidSect="00BB2D6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45C" w:rsidRDefault="00AF245C" w:rsidP="00CF0DC0">
      <w:r>
        <w:separator/>
      </w:r>
    </w:p>
  </w:endnote>
  <w:endnote w:type="continuationSeparator" w:id="0">
    <w:p w:rsidR="00AF245C" w:rsidRDefault="00AF245C"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B6" w:rsidRPr="007E1414" w:rsidRDefault="00206DB6" w:rsidP="00206DB6">
    <w:pPr>
      <w:pStyle w:val="Altbilgi"/>
      <w:jc w:val="right"/>
      <w:rPr>
        <w:sz w:val="20"/>
      </w:rPr>
    </w:pPr>
    <w:r w:rsidRPr="00206DB6">
      <w:t>www.farukakcay.com.tr</w:t>
    </w:r>
    <w:r>
      <w:t xml:space="preserve"> </w:t>
    </w:r>
    <w:sdt>
      <w:sdtPr>
        <w:rPr>
          <w:i/>
          <w:sz w:val="20"/>
        </w:rPr>
        <w:id w:val="-1567790385"/>
        <w:docPartObj>
          <w:docPartGallery w:val="Page Numbers (Bottom of Page)"/>
          <w:docPartUnique/>
        </w:docPartObj>
      </w:sdtPr>
      <w:sdtEndPr>
        <w:rPr>
          <w:i w:val="0"/>
        </w:rPr>
      </w:sdtEndPr>
      <w:sdtContent>
        <w:sdt>
          <w:sdtPr>
            <w:rPr>
              <w:i/>
              <w:sz w:val="20"/>
            </w:rPr>
            <w:id w:val="98381352"/>
            <w:docPartObj>
              <w:docPartGallery w:val="Page Numbers (Top of Page)"/>
              <w:docPartUnique/>
            </w:docPartObj>
          </w:sdtPr>
          <w:sdtEndPr>
            <w:rPr>
              <w:i w:val="0"/>
            </w:rPr>
          </w:sdtEndPr>
          <w:sdtContent>
            <w:r w:rsidRPr="007F3328">
              <w:rPr>
                <w:i/>
                <w:sz w:val="20"/>
              </w:rPr>
              <w:t xml:space="preserve"> </w:t>
            </w:r>
            <w:r w:rsidRPr="007E1414">
              <w:rPr>
                <w:bCs/>
                <w:sz w:val="20"/>
              </w:rPr>
              <w:fldChar w:fldCharType="begin"/>
            </w:r>
            <w:r w:rsidRPr="007E1414">
              <w:rPr>
                <w:bCs/>
                <w:sz w:val="20"/>
              </w:rPr>
              <w:instrText>PAGE</w:instrText>
            </w:r>
            <w:r w:rsidRPr="007E1414">
              <w:rPr>
                <w:bCs/>
                <w:sz w:val="20"/>
              </w:rPr>
              <w:fldChar w:fldCharType="separate"/>
            </w:r>
            <w:r w:rsidR="00063B5E">
              <w:rPr>
                <w:bCs/>
                <w:noProof/>
                <w:sz w:val="20"/>
              </w:rPr>
              <w:t>1</w:t>
            </w:r>
            <w:r w:rsidRPr="007E1414">
              <w:rPr>
                <w:bCs/>
                <w:sz w:val="20"/>
              </w:rPr>
              <w:fldChar w:fldCharType="end"/>
            </w:r>
            <w:r w:rsidRPr="007E1414">
              <w:rPr>
                <w:sz w:val="20"/>
              </w:rPr>
              <w:t xml:space="preserve"> / </w:t>
            </w:r>
            <w:r w:rsidRPr="007E1414">
              <w:rPr>
                <w:bCs/>
                <w:sz w:val="20"/>
              </w:rPr>
              <w:fldChar w:fldCharType="begin"/>
            </w:r>
            <w:r w:rsidRPr="007E1414">
              <w:rPr>
                <w:bCs/>
                <w:sz w:val="20"/>
              </w:rPr>
              <w:instrText>NUMPAGES</w:instrText>
            </w:r>
            <w:r w:rsidRPr="007E1414">
              <w:rPr>
                <w:bCs/>
                <w:sz w:val="20"/>
              </w:rPr>
              <w:fldChar w:fldCharType="separate"/>
            </w:r>
            <w:r w:rsidR="00063B5E">
              <w:rPr>
                <w:bCs/>
                <w:noProof/>
                <w:sz w:val="20"/>
              </w:rPr>
              <w:t>4</w:t>
            </w:r>
            <w:r w:rsidRPr="007E1414">
              <w:rPr>
                <w:bCs/>
                <w:sz w:val="20"/>
              </w:rPr>
              <w:fldChar w:fldCharType="end"/>
            </w:r>
          </w:sdtContent>
        </w:sdt>
      </w:sdtContent>
    </w:sdt>
  </w:p>
  <w:p w:rsidR="004C0044" w:rsidRDefault="004C0044" w:rsidP="00206DB6">
    <w:pPr>
      <w:pStyle w:val="Altbilgi"/>
      <w:jc w:val="right"/>
    </w:pPr>
  </w:p>
  <w:p w:rsidR="004C0044" w:rsidRDefault="004C004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45C" w:rsidRDefault="00AF245C" w:rsidP="00CF0DC0">
      <w:r>
        <w:separator/>
      </w:r>
    </w:p>
  </w:footnote>
  <w:footnote w:type="continuationSeparator" w:id="0">
    <w:p w:rsidR="00AF245C" w:rsidRDefault="00AF245C"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044" w:rsidRDefault="004C0044" w:rsidP="00F53A7E">
    <w:pPr>
      <w:pStyle w:val="stbilgi"/>
      <w:jc w:val="right"/>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15B84"/>
    <w:rsid w:val="00053D24"/>
    <w:rsid w:val="00063B5E"/>
    <w:rsid w:val="000947CB"/>
    <w:rsid w:val="000D56D6"/>
    <w:rsid w:val="001307B8"/>
    <w:rsid w:val="00147ECE"/>
    <w:rsid w:val="00164886"/>
    <w:rsid w:val="001C5E35"/>
    <w:rsid w:val="001C6AC9"/>
    <w:rsid w:val="001E6DB9"/>
    <w:rsid w:val="00206DB6"/>
    <w:rsid w:val="00232CD3"/>
    <w:rsid w:val="00233608"/>
    <w:rsid w:val="00246CD5"/>
    <w:rsid w:val="0026745C"/>
    <w:rsid w:val="002F430C"/>
    <w:rsid w:val="00377715"/>
    <w:rsid w:val="00387B8F"/>
    <w:rsid w:val="00395ACC"/>
    <w:rsid w:val="003B1F5B"/>
    <w:rsid w:val="003C7BFD"/>
    <w:rsid w:val="003C7EBE"/>
    <w:rsid w:val="00427A0C"/>
    <w:rsid w:val="004379C4"/>
    <w:rsid w:val="00441B1E"/>
    <w:rsid w:val="00447ACD"/>
    <w:rsid w:val="00476A2F"/>
    <w:rsid w:val="00476D85"/>
    <w:rsid w:val="004A48FE"/>
    <w:rsid w:val="004C0044"/>
    <w:rsid w:val="00502317"/>
    <w:rsid w:val="00520531"/>
    <w:rsid w:val="005212BD"/>
    <w:rsid w:val="0054299D"/>
    <w:rsid w:val="00573DDC"/>
    <w:rsid w:val="0058072D"/>
    <w:rsid w:val="00596250"/>
    <w:rsid w:val="005B29B9"/>
    <w:rsid w:val="005C099A"/>
    <w:rsid w:val="005C2841"/>
    <w:rsid w:val="005F1287"/>
    <w:rsid w:val="005F26F8"/>
    <w:rsid w:val="0060612F"/>
    <w:rsid w:val="00616FF6"/>
    <w:rsid w:val="0066096E"/>
    <w:rsid w:val="006A0704"/>
    <w:rsid w:val="006B78E9"/>
    <w:rsid w:val="006D0282"/>
    <w:rsid w:val="006E3BCF"/>
    <w:rsid w:val="007108EB"/>
    <w:rsid w:val="007649F0"/>
    <w:rsid w:val="007C5A62"/>
    <w:rsid w:val="007E1414"/>
    <w:rsid w:val="0083627B"/>
    <w:rsid w:val="00870E66"/>
    <w:rsid w:val="00876207"/>
    <w:rsid w:val="008A13BA"/>
    <w:rsid w:val="009043EE"/>
    <w:rsid w:val="009530E1"/>
    <w:rsid w:val="00967C74"/>
    <w:rsid w:val="00976253"/>
    <w:rsid w:val="009E3C24"/>
    <w:rsid w:val="00A328BB"/>
    <w:rsid w:val="00A60F83"/>
    <w:rsid w:val="00A72BCF"/>
    <w:rsid w:val="00AB79DE"/>
    <w:rsid w:val="00AE1671"/>
    <w:rsid w:val="00AF245C"/>
    <w:rsid w:val="00B57414"/>
    <w:rsid w:val="00B74F26"/>
    <w:rsid w:val="00BB2D6C"/>
    <w:rsid w:val="00BF3403"/>
    <w:rsid w:val="00C86925"/>
    <w:rsid w:val="00CF0DC0"/>
    <w:rsid w:val="00D00BEF"/>
    <w:rsid w:val="00D26800"/>
    <w:rsid w:val="00D30931"/>
    <w:rsid w:val="00D45FA8"/>
    <w:rsid w:val="00D92D5C"/>
    <w:rsid w:val="00D96381"/>
    <w:rsid w:val="00DB0A0F"/>
    <w:rsid w:val="00DC62F9"/>
    <w:rsid w:val="00DF08D5"/>
    <w:rsid w:val="00DF20C0"/>
    <w:rsid w:val="00E320A0"/>
    <w:rsid w:val="00E325A3"/>
    <w:rsid w:val="00E34D3C"/>
    <w:rsid w:val="00E360C9"/>
    <w:rsid w:val="00E4484E"/>
    <w:rsid w:val="00E72CF2"/>
    <w:rsid w:val="00E86391"/>
    <w:rsid w:val="00E94ECB"/>
    <w:rsid w:val="00EA1AEB"/>
    <w:rsid w:val="00EA41A0"/>
    <w:rsid w:val="00EF586B"/>
    <w:rsid w:val="00F01EE7"/>
    <w:rsid w:val="00F44376"/>
    <w:rsid w:val="00F53A7E"/>
    <w:rsid w:val="00F55620"/>
    <w:rsid w:val="00F91069"/>
    <w:rsid w:val="00F915ED"/>
    <w:rsid w:val="00FB38C6"/>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 w:type="paragraph" w:customStyle="1" w:styleId="baslkalt">
    <w:name w:val="baslkalt"/>
    <w:basedOn w:val="Normal"/>
    <w:rsid w:val="006A0704"/>
    <w:pPr>
      <w:widowControl/>
      <w:suppressAutoHyphens w:val="0"/>
      <w:spacing w:before="100" w:beforeAutospacing="1" w:after="100" w:afterAutospacing="1"/>
    </w:pPr>
    <w:rPr>
      <w:rFonts w:eastAsia="Times New Roman"/>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 w:type="paragraph" w:customStyle="1" w:styleId="baslkalt">
    <w:name w:val="baslkalt"/>
    <w:basedOn w:val="Normal"/>
    <w:rsid w:val="006A0704"/>
    <w:pPr>
      <w:widowControl/>
      <w:suppressAutoHyphens w:val="0"/>
      <w:spacing w:before="100" w:beforeAutospacing="1" w:after="100" w:afterAutospacing="1"/>
    </w:pPr>
    <w:rPr>
      <w:rFonts w:eastAsia="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07698166">
      <w:bodyDiv w:val="1"/>
      <w:marLeft w:val="0"/>
      <w:marRight w:val="0"/>
      <w:marTop w:val="0"/>
      <w:marBottom w:val="0"/>
      <w:divBdr>
        <w:top w:val="none" w:sz="0" w:space="0" w:color="auto"/>
        <w:left w:val="none" w:sz="0" w:space="0" w:color="auto"/>
        <w:bottom w:val="none" w:sz="0" w:space="0" w:color="auto"/>
        <w:right w:val="none" w:sz="0" w:space="0" w:color="auto"/>
      </w:divBdr>
    </w:div>
    <w:div w:id="133451671">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82860981">
      <w:bodyDiv w:val="1"/>
      <w:marLeft w:val="0"/>
      <w:marRight w:val="0"/>
      <w:marTop w:val="0"/>
      <w:marBottom w:val="0"/>
      <w:divBdr>
        <w:top w:val="none" w:sz="0" w:space="0" w:color="auto"/>
        <w:left w:val="none" w:sz="0" w:space="0" w:color="auto"/>
        <w:bottom w:val="none" w:sz="0" w:space="0" w:color="auto"/>
        <w:right w:val="none" w:sz="0" w:space="0" w:color="auto"/>
      </w:divBdr>
    </w:div>
    <w:div w:id="206071936">
      <w:bodyDiv w:val="1"/>
      <w:marLeft w:val="0"/>
      <w:marRight w:val="0"/>
      <w:marTop w:val="0"/>
      <w:marBottom w:val="0"/>
      <w:divBdr>
        <w:top w:val="none" w:sz="0" w:space="0" w:color="auto"/>
        <w:left w:val="none" w:sz="0" w:space="0" w:color="auto"/>
        <w:bottom w:val="none" w:sz="0" w:space="0" w:color="auto"/>
        <w:right w:val="none" w:sz="0" w:space="0" w:color="auto"/>
      </w:divBdr>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51939070">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349067534">
      <w:bodyDiv w:val="1"/>
      <w:marLeft w:val="0"/>
      <w:marRight w:val="0"/>
      <w:marTop w:val="0"/>
      <w:marBottom w:val="0"/>
      <w:divBdr>
        <w:top w:val="none" w:sz="0" w:space="0" w:color="auto"/>
        <w:left w:val="none" w:sz="0" w:space="0" w:color="auto"/>
        <w:bottom w:val="none" w:sz="0" w:space="0" w:color="auto"/>
        <w:right w:val="none" w:sz="0" w:space="0" w:color="auto"/>
      </w:divBdr>
    </w:div>
    <w:div w:id="377245750">
      <w:bodyDiv w:val="1"/>
      <w:marLeft w:val="0"/>
      <w:marRight w:val="0"/>
      <w:marTop w:val="0"/>
      <w:marBottom w:val="0"/>
      <w:divBdr>
        <w:top w:val="none" w:sz="0" w:space="0" w:color="auto"/>
        <w:left w:val="none" w:sz="0" w:space="0" w:color="auto"/>
        <w:bottom w:val="none" w:sz="0" w:space="0" w:color="auto"/>
        <w:right w:val="none" w:sz="0" w:space="0" w:color="auto"/>
      </w:divBdr>
    </w:div>
    <w:div w:id="418063357">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62233634">
      <w:bodyDiv w:val="1"/>
      <w:marLeft w:val="0"/>
      <w:marRight w:val="0"/>
      <w:marTop w:val="0"/>
      <w:marBottom w:val="0"/>
      <w:divBdr>
        <w:top w:val="none" w:sz="0" w:space="0" w:color="auto"/>
        <w:left w:val="none" w:sz="0" w:space="0" w:color="auto"/>
        <w:bottom w:val="none" w:sz="0" w:space="0" w:color="auto"/>
        <w:right w:val="none" w:sz="0" w:space="0" w:color="auto"/>
      </w:divBdr>
    </w:div>
    <w:div w:id="467431557">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565411532">
      <w:bodyDiv w:val="1"/>
      <w:marLeft w:val="0"/>
      <w:marRight w:val="0"/>
      <w:marTop w:val="0"/>
      <w:marBottom w:val="0"/>
      <w:divBdr>
        <w:top w:val="none" w:sz="0" w:space="0" w:color="auto"/>
        <w:left w:val="none" w:sz="0" w:space="0" w:color="auto"/>
        <w:bottom w:val="none" w:sz="0" w:space="0" w:color="auto"/>
        <w:right w:val="none" w:sz="0" w:space="0" w:color="auto"/>
      </w:divBdr>
      <w:divsChild>
        <w:div w:id="1667319025">
          <w:marLeft w:val="0"/>
          <w:marRight w:val="0"/>
          <w:marTop w:val="0"/>
          <w:marBottom w:val="0"/>
          <w:divBdr>
            <w:top w:val="none" w:sz="0" w:space="0" w:color="auto"/>
            <w:left w:val="none" w:sz="0" w:space="0" w:color="auto"/>
            <w:bottom w:val="single" w:sz="6" w:space="0" w:color="808080"/>
            <w:right w:val="none" w:sz="0" w:space="0" w:color="auto"/>
          </w:divBdr>
        </w:div>
      </w:divsChild>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746001764">
      <w:bodyDiv w:val="1"/>
      <w:marLeft w:val="0"/>
      <w:marRight w:val="0"/>
      <w:marTop w:val="0"/>
      <w:marBottom w:val="0"/>
      <w:divBdr>
        <w:top w:val="none" w:sz="0" w:space="0" w:color="auto"/>
        <w:left w:val="none" w:sz="0" w:space="0" w:color="auto"/>
        <w:bottom w:val="none" w:sz="0" w:space="0" w:color="auto"/>
        <w:right w:val="none" w:sz="0" w:space="0" w:color="auto"/>
      </w:divBdr>
    </w:div>
    <w:div w:id="764346660">
      <w:bodyDiv w:val="1"/>
      <w:marLeft w:val="0"/>
      <w:marRight w:val="0"/>
      <w:marTop w:val="0"/>
      <w:marBottom w:val="0"/>
      <w:divBdr>
        <w:top w:val="none" w:sz="0" w:space="0" w:color="auto"/>
        <w:left w:val="none" w:sz="0" w:space="0" w:color="auto"/>
        <w:bottom w:val="none" w:sz="0" w:space="0" w:color="auto"/>
        <w:right w:val="none" w:sz="0" w:space="0" w:color="auto"/>
      </w:divBdr>
    </w:div>
    <w:div w:id="777870392">
      <w:bodyDiv w:val="1"/>
      <w:marLeft w:val="0"/>
      <w:marRight w:val="0"/>
      <w:marTop w:val="0"/>
      <w:marBottom w:val="0"/>
      <w:divBdr>
        <w:top w:val="none" w:sz="0" w:space="0" w:color="auto"/>
        <w:left w:val="none" w:sz="0" w:space="0" w:color="auto"/>
        <w:bottom w:val="none" w:sz="0" w:space="0" w:color="auto"/>
        <w:right w:val="none" w:sz="0" w:space="0" w:color="auto"/>
      </w:divBdr>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881483182">
      <w:bodyDiv w:val="1"/>
      <w:marLeft w:val="0"/>
      <w:marRight w:val="0"/>
      <w:marTop w:val="0"/>
      <w:marBottom w:val="0"/>
      <w:divBdr>
        <w:top w:val="none" w:sz="0" w:space="0" w:color="auto"/>
        <w:left w:val="none" w:sz="0" w:space="0" w:color="auto"/>
        <w:bottom w:val="none" w:sz="0" w:space="0" w:color="auto"/>
        <w:right w:val="none" w:sz="0" w:space="0" w:color="auto"/>
      </w:divBdr>
    </w:div>
    <w:div w:id="935401722">
      <w:bodyDiv w:val="1"/>
      <w:marLeft w:val="0"/>
      <w:marRight w:val="0"/>
      <w:marTop w:val="0"/>
      <w:marBottom w:val="0"/>
      <w:divBdr>
        <w:top w:val="none" w:sz="0" w:space="0" w:color="auto"/>
        <w:left w:val="none" w:sz="0" w:space="0" w:color="auto"/>
        <w:bottom w:val="none" w:sz="0" w:space="0" w:color="auto"/>
        <w:right w:val="none" w:sz="0" w:space="0" w:color="auto"/>
      </w:divBdr>
    </w:div>
    <w:div w:id="992486395">
      <w:bodyDiv w:val="1"/>
      <w:marLeft w:val="0"/>
      <w:marRight w:val="0"/>
      <w:marTop w:val="0"/>
      <w:marBottom w:val="0"/>
      <w:divBdr>
        <w:top w:val="none" w:sz="0" w:space="0" w:color="auto"/>
        <w:left w:val="none" w:sz="0" w:space="0" w:color="auto"/>
        <w:bottom w:val="none" w:sz="0" w:space="0" w:color="auto"/>
        <w:right w:val="none" w:sz="0" w:space="0" w:color="auto"/>
      </w:divBdr>
    </w:div>
    <w:div w:id="1060444203">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73164947">
      <w:bodyDiv w:val="1"/>
      <w:marLeft w:val="0"/>
      <w:marRight w:val="0"/>
      <w:marTop w:val="0"/>
      <w:marBottom w:val="0"/>
      <w:divBdr>
        <w:top w:val="none" w:sz="0" w:space="0" w:color="auto"/>
        <w:left w:val="none" w:sz="0" w:space="0" w:color="auto"/>
        <w:bottom w:val="none" w:sz="0" w:space="0" w:color="auto"/>
        <w:right w:val="none" w:sz="0" w:space="0" w:color="auto"/>
      </w:divBdr>
    </w:div>
    <w:div w:id="1098403231">
      <w:bodyDiv w:val="1"/>
      <w:marLeft w:val="0"/>
      <w:marRight w:val="0"/>
      <w:marTop w:val="0"/>
      <w:marBottom w:val="0"/>
      <w:divBdr>
        <w:top w:val="none" w:sz="0" w:space="0" w:color="auto"/>
        <w:left w:val="none" w:sz="0" w:space="0" w:color="auto"/>
        <w:bottom w:val="none" w:sz="0" w:space="0" w:color="auto"/>
        <w:right w:val="none" w:sz="0" w:space="0" w:color="auto"/>
      </w:divBdr>
    </w:div>
    <w:div w:id="1101797158">
      <w:bodyDiv w:val="1"/>
      <w:marLeft w:val="0"/>
      <w:marRight w:val="0"/>
      <w:marTop w:val="0"/>
      <w:marBottom w:val="0"/>
      <w:divBdr>
        <w:top w:val="none" w:sz="0" w:space="0" w:color="auto"/>
        <w:left w:val="none" w:sz="0" w:space="0" w:color="auto"/>
        <w:bottom w:val="none" w:sz="0" w:space="0" w:color="auto"/>
        <w:right w:val="none" w:sz="0" w:space="0" w:color="auto"/>
      </w:divBdr>
    </w:div>
    <w:div w:id="1112017974">
      <w:bodyDiv w:val="1"/>
      <w:marLeft w:val="0"/>
      <w:marRight w:val="0"/>
      <w:marTop w:val="0"/>
      <w:marBottom w:val="0"/>
      <w:divBdr>
        <w:top w:val="none" w:sz="0" w:space="0" w:color="auto"/>
        <w:left w:val="none" w:sz="0" w:space="0" w:color="auto"/>
        <w:bottom w:val="none" w:sz="0" w:space="0" w:color="auto"/>
        <w:right w:val="none" w:sz="0" w:space="0" w:color="auto"/>
      </w:divBdr>
    </w:div>
    <w:div w:id="1116022059">
      <w:bodyDiv w:val="1"/>
      <w:marLeft w:val="0"/>
      <w:marRight w:val="0"/>
      <w:marTop w:val="0"/>
      <w:marBottom w:val="0"/>
      <w:divBdr>
        <w:top w:val="none" w:sz="0" w:space="0" w:color="auto"/>
        <w:left w:val="none" w:sz="0" w:space="0" w:color="auto"/>
        <w:bottom w:val="none" w:sz="0" w:space="0" w:color="auto"/>
        <w:right w:val="none" w:sz="0" w:space="0" w:color="auto"/>
      </w:divBdr>
    </w:div>
    <w:div w:id="1120303522">
      <w:bodyDiv w:val="1"/>
      <w:marLeft w:val="0"/>
      <w:marRight w:val="0"/>
      <w:marTop w:val="0"/>
      <w:marBottom w:val="0"/>
      <w:divBdr>
        <w:top w:val="none" w:sz="0" w:space="0" w:color="auto"/>
        <w:left w:val="none" w:sz="0" w:space="0" w:color="auto"/>
        <w:bottom w:val="none" w:sz="0" w:space="0" w:color="auto"/>
        <w:right w:val="none" w:sz="0" w:space="0" w:color="auto"/>
      </w:divBdr>
    </w:div>
    <w:div w:id="1122963065">
      <w:bodyDiv w:val="1"/>
      <w:marLeft w:val="0"/>
      <w:marRight w:val="0"/>
      <w:marTop w:val="0"/>
      <w:marBottom w:val="0"/>
      <w:divBdr>
        <w:top w:val="none" w:sz="0" w:space="0" w:color="auto"/>
        <w:left w:val="none" w:sz="0" w:space="0" w:color="auto"/>
        <w:bottom w:val="none" w:sz="0" w:space="0" w:color="auto"/>
        <w:right w:val="none" w:sz="0" w:space="0" w:color="auto"/>
      </w:divBdr>
      <w:divsChild>
        <w:div w:id="1007833312">
          <w:marLeft w:val="0"/>
          <w:marRight w:val="0"/>
          <w:marTop w:val="0"/>
          <w:marBottom w:val="0"/>
          <w:divBdr>
            <w:top w:val="none" w:sz="0" w:space="0" w:color="auto"/>
            <w:left w:val="none" w:sz="0" w:space="0" w:color="auto"/>
            <w:bottom w:val="single" w:sz="6" w:space="0" w:color="808080"/>
            <w:right w:val="none" w:sz="0" w:space="0" w:color="auto"/>
          </w:divBdr>
        </w:div>
      </w:divsChild>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145464036">
      <w:bodyDiv w:val="1"/>
      <w:marLeft w:val="0"/>
      <w:marRight w:val="0"/>
      <w:marTop w:val="0"/>
      <w:marBottom w:val="0"/>
      <w:divBdr>
        <w:top w:val="none" w:sz="0" w:space="0" w:color="auto"/>
        <w:left w:val="none" w:sz="0" w:space="0" w:color="auto"/>
        <w:bottom w:val="none" w:sz="0" w:space="0" w:color="auto"/>
        <w:right w:val="none" w:sz="0" w:space="0" w:color="auto"/>
      </w:divBdr>
    </w:div>
    <w:div w:id="1228224741">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233614139">
      <w:bodyDiv w:val="1"/>
      <w:marLeft w:val="0"/>
      <w:marRight w:val="0"/>
      <w:marTop w:val="0"/>
      <w:marBottom w:val="0"/>
      <w:divBdr>
        <w:top w:val="none" w:sz="0" w:space="0" w:color="auto"/>
        <w:left w:val="none" w:sz="0" w:space="0" w:color="auto"/>
        <w:bottom w:val="none" w:sz="0" w:space="0" w:color="auto"/>
        <w:right w:val="none" w:sz="0" w:space="0" w:color="auto"/>
      </w:divBdr>
    </w:div>
    <w:div w:id="1267538080">
      <w:bodyDiv w:val="1"/>
      <w:marLeft w:val="0"/>
      <w:marRight w:val="0"/>
      <w:marTop w:val="0"/>
      <w:marBottom w:val="0"/>
      <w:divBdr>
        <w:top w:val="none" w:sz="0" w:space="0" w:color="auto"/>
        <w:left w:val="none" w:sz="0" w:space="0" w:color="auto"/>
        <w:bottom w:val="none" w:sz="0" w:space="0" w:color="auto"/>
        <w:right w:val="none" w:sz="0" w:space="0" w:color="auto"/>
      </w:divBdr>
    </w:div>
    <w:div w:id="1271820365">
      <w:bodyDiv w:val="1"/>
      <w:marLeft w:val="0"/>
      <w:marRight w:val="0"/>
      <w:marTop w:val="0"/>
      <w:marBottom w:val="0"/>
      <w:divBdr>
        <w:top w:val="none" w:sz="0" w:space="0" w:color="auto"/>
        <w:left w:val="none" w:sz="0" w:space="0" w:color="auto"/>
        <w:bottom w:val="none" w:sz="0" w:space="0" w:color="auto"/>
        <w:right w:val="none" w:sz="0" w:space="0" w:color="auto"/>
      </w:divBdr>
      <w:divsChild>
        <w:div w:id="1775511544">
          <w:marLeft w:val="0"/>
          <w:marRight w:val="0"/>
          <w:marTop w:val="0"/>
          <w:marBottom w:val="0"/>
          <w:divBdr>
            <w:top w:val="single" w:sz="8" w:space="1" w:color="auto"/>
            <w:left w:val="none" w:sz="0" w:space="0" w:color="auto"/>
            <w:bottom w:val="none" w:sz="0" w:space="0" w:color="auto"/>
            <w:right w:val="none" w:sz="0" w:space="0" w:color="auto"/>
          </w:divBdr>
        </w:div>
      </w:divsChild>
    </w:div>
    <w:div w:id="1290084956">
      <w:bodyDiv w:val="1"/>
      <w:marLeft w:val="0"/>
      <w:marRight w:val="0"/>
      <w:marTop w:val="0"/>
      <w:marBottom w:val="0"/>
      <w:divBdr>
        <w:top w:val="none" w:sz="0" w:space="0" w:color="auto"/>
        <w:left w:val="none" w:sz="0" w:space="0" w:color="auto"/>
        <w:bottom w:val="none" w:sz="0" w:space="0" w:color="auto"/>
        <w:right w:val="none" w:sz="0" w:space="0" w:color="auto"/>
      </w:divBdr>
    </w:div>
    <w:div w:id="1298099834">
      <w:bodyDiv w:val="1"/>
      <w:marLeft w:val="0"/>
      <w:marRight w:val="0"/>
      <w:marTop w:val="0"/>
      <w:marBottom w:val="0"/>
      <w:divBdr>
        <w:top w:val="none" w:sz="0" w:space="0" w:color="auto"/>
        <w:left w:val="none" w:sz="0" w:space="0" w:color="auto"/>
        <w:bottom w:val="none" w:sz="0" w:space="0" w:color="auto"/>
        <w:right w:val="none" w:sz="0" w:space="0" w:color="auto"/>
      </w:divBdr>
    </w:div>
    <w:div w:id="1310134643">
      <w:bodyDiv w:val="1"/>
      <w:marLeft w:val="0"/>
      <w:marRight w:val="0"/>
      <w:marTop w:val="0"/>
      <w:marBottom w:val="0"/>
      <w:divBdr>
        <w:top w:val="none" w:sz="0" w:space="0" w:color="auto"/>
        <w:left w:val="none" w:sz="0" w:space="0" w:color="auto"/>
        <w:bottom w:val="none" w:sz="0" w:space="0" w:color="auto"/>
        <w:right w:val="none" w:sz="0" w:space="0" w:color="auto"/>
      </w:divBdr>
      <w:divsChild>
        <w:div w:id="968321982">
          <w:marLeft w:val="0"/>
          <w:marRight w:val="0"/>
          <w:marTop w:val="0"/>
          <w:marBottom w:val="0"/>
          <w:divBdr>
            <w:top w:val="none" w:sz="0" w:space="0" w:color="auto"/>
            <w:left w:val="none" w:sz="0" w:space="0" w:color="auto"/>
            <w:bottom w:val="single" w:sz="6" w:space="0" w:color="808080"/>
            <w:right w:val="none" w:sz="0" w:space="0" w:color="auto"/>
          </w:divBdr>
        </w:div>
      </w:divsChild>
    </w:div>
    <w:div w:id="1323005422">
      <w:bodyDiv w:val="1"/>
      <w:marLeft w:val="0"/>
      <w:marRight w:val="0"/>
      <w:marTop w:val="0"/>
      <w:marBottom w:val="0"/>
      <w:divBdr>
        <w:top w:val="none" w:sz="0" w:space="0" w:color="auto"/>
        <w:left w:val="none" w:sz="0" w:space="0" w:color="auto"/>
        <w:bottom w:val="none" w:sz="0" w:space="0" w:color="auto"/>
        <w:right w:val="none" w:sz="0" w:space="0" w:color="auto"/>
      </w:divBdr>
    </w:div>
    <w:div w:id="1323466373">
      <w:bodyDiv w:val="1"/>
      <w:marLeft w:val="0"/>
      <w:marRight w:val="0"/>
      <w:marTop w:val="0"/>
      <w:marBottom w:val="0"/>
      <w:divBdr>
        <w:top w:val="none" w:sz="0" w:space="0" w:color="auto"/>
        <w:left w:val="none" w:sz="0" w:space="0" w:color="auto"/>
        <w:bottom w:val="none" w:sz="0" w:space="0" w:color="auto"/>
        <w:right w:val="none" w:sz="0" w:space="0" w:color="auto"/>
      </w:divBdr>
      <w:divsChild>
        <w:div w:id="1313565325">
          <w:marLeft w:val="0"/>
          <w:marRight w:val="0"/>
          <w:marTop w:val="0"/>
          <w:marBottom w:val="0"/>
          <w:divBdr>
            <w:top w:val="none" w:sz="0" w:space="0" w:color="auto"/>
            <w:left w:val="none" w:sz="0" w:space="0" w:color="auto"/>
            <w:bottom w:val="single" w:sz="6" w:space="0" w:color="808080"/>
            <w:right w:val="none" w:sz="0" w:space="0" w:color="auto"/>
          </w:divBdr>
        </w:div>
      </w:divsChild>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60084682">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382362750">
      <w:bodyDiv w:val="1"/>
      <w:marLeft w:val="0"/>
      <w:marRight w:val="0"/>
      <w:marTop w:val="0"/>
      <w:marBottom w:val="0"/>
      <w:divBdr>
        <w:top w:val="none" w:sz="0" w:space="0" w:color="auto"/>
        <w:left w:val="none" w:sz="0" w:space="0" w:color="auto"/>
        <w:bottom w:val="none" w:sz="0" w:space="0" w:color="auto"/>
        <w:right w:val="none" w:sz="0" w:space="0" w:color="auto"/>
      </w:divBdr>
    </w:div>
    <w:div w:id="1383871694">
      <w:bodyDiv w:val="1"/>
      <w:marLeft w:val="0"/>
      <w:marRight w:val="0"/>
      <w:marTop w:val="0"/>
      <w:marBottom w:val="0"/>
      <w:divBdr>
        <w:top w:val="none" w:sz="0" w:space="0" w:color="auto"/>
        <w:left w:val="none" w:sz="0" w:space="0" w:color="auto"/>
        <w:bottom w:val="none" w:sz="0" w:space="0" w:color="auto"/>
        <w:right w:val="none" w:sz="0" w:space="0" w:color="auto"/>
      </w:divBdr>
      <w:divsChild>
        <w:div w:id="57821314">
          <w:marLeft w:val="0"/>
          <w:marRight w:val="0"/>
          <w:marTop w:val="0"/>
          <w:marBottom w:val="0"/>
          <w:divBdr>
            <w:top w:val="none" w:sz="0" w:space="0" w:color="auto"/>
            <w:left w:val="none" w:sz="0" w:space="0" w:color="auto"/>
            <w:bottom w:val="single" w:sz="6" w:space="0" w:color="808080"/>
            <w:right w:val="none" w:sz="0" w:space="0" w:color="auto"/>
          </w:divBdr>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2378232">
      <w:bodyDiv w:val="1"/>
      <w:marLeft w:val="0"/>
      <w:marRight w:val="0"/>
      <w:marTop w:val="0"/>
      <w:marBottom w:val="0"/>
      <w:divBdr>
        <w:top w:val="none" w:sz="0" w:space="0" w:color="auto"/>
        <w:left w:val="none" w:sz="0" w:space="0" w:color="auto"/>
        <w:bottom w:val="none" w:sz="0" w:space="0" w:color="auto"/>
        <w:right w:val="none" w:sz="0" w:space="0" w:color="auto"/>
      </w:divBdr>
      <w:divsChild>
        <w:div w:id="766005930">
          <w:marLeft w:val="0"/>
          <w:marRight w:val="0"/>
          <w:marTop w:val="0"/>
          <w:marBottom w:val="0"/>
          <w:divBdr>
            <w:top w:val="none" w:sz="0" w:space="0" w:color="auto"/>
            <w:left w:val="none" w:sz="0" w:space="0" w:color="auto"/>
            <w:bottom w:val="single" w:sz="6" w:space="0" w:color="808080"/>
            <w:right w:val="none" w:sz="0" w:space="0" w:color="auto"/>
          </w:divBdr>
        </w:div>
      </w:divsChild>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26404159">
      <w:bodyDiv w:val="1"/>
      <w:marLeft w:val="0"/>
      <w:marRight w:val="0"/>
      <w:marTop w:val="0"/>
      <w:marBottom w:val="0"/>
      <w:divBdr>
        <w:top w:val="none" w:sz="0" w:space="0" w:color="auto"/>
        <w:left w:val="none" w:sz="0" w:space="0" w:color="auto"/>
        <w:bottom w:val="none" w:sz="0" w:space="0" w:color="auto"/>
        <w:right w:val="none" w:sz="0" w:space="0" w:color="auto"/>
      </w:divBdr>
    </w:div>
    <w:div w:id="1548446741">
      <w:bodyDiv w:val="1"/>
      <w:marLeft w:val="0"/>
      <w:marRight w:val="0"/>
      <w:marTop w:val="0"/>
      <w:marBottom w:val="0"/>
      <w:divBdr>
        <w:top w:val="none" w:sz="0" w:space="0" w:color="auto"/>
        <w:left w:val="none" w:sz="0" w:space="0" w:color="auto"/>
        <w:bottom w:val="none" w:sz="0" w:space="0" w:color="auto"/>
        <w:right w:val="none" w:sz="0" w:space="0" w:color="auto"/>
      </w:divBdr>
      <w:divsChild>
        <w:div w:id="1692874198">
          <w:marLeft w:val="0"/>
          <w:marRight w:val="0"/>
          <w:marTop w:val="0"/>
          <w:marBottom w:val="0"/>
          <w:divBdr>
            <w:top w:val="none" w:sz="0" w:space="0" w:color="auto"/>
            <w:left w:val="none" w:sz="0" w:space="0" w:color="auto"/>
            <w:bottom w:val="single" w:sz="6" w:space="0" w:color="808080"/>
            <w:right w:val="none" w:sz="0" w:space="0" w:color="auto"/>
          </w:divBdr>
        </w:div>
      </w:divsChild>
    </w:div>
    <w:div w:id="1549609662">
      <w:bodyDiv w:val="1"/>
      <w:marLeft w:val="0"/>
      <w:marRight w:val="0"/>
      <w:marTop w:val="0"/>
      <w:marBottom w:val="0"/>
      <w:divBdr>
        <w:top w:val="none" w:sz="0" w:space="0" w:color="auto"/>
        <w:left w:val="none" w:sz="0" w:space="0" w:color="auto"/>
        <w:bottom w:val="none" w:sz="0" w:space="0" w:color="auto"/>
        <w:right w:val="none" w:sz="0" w:space="0" w:color="auto"/>
      </w:divBdr>
    </w:div>
    <w:div w:id="1580403718">
      <w:bodyDiv w:val="1"/>
      <w:marLeft w:val="0"/>
      <w:marRight w:val="0"/>
      <w:marTop w:val="0"/>
      <w:marBottom w:val="0"/>
      <w:divBdr>
        <w:top w:val="none" w:sz="0" w:space="0" w:color="auto"/>
        <w:left w:val="none" w:sz="0" w:space="0" w:color="auto"/>
        <w:bottom w:val="none" w:sz="0" w:space="0" w:color="auto"/>
        <w:right w:val="none" w:sz="0" w:space="0" w:color="auto"/>
      </w:divBdr>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589459438">
      <w:bodyDiv w:val="1"/>
      <w:marLeft w:val="0"/>
      <w:marRight w:val="0"/>
      <w:marTop w:val="0"/>
      <w:marBottom w:val="0"/>
      <w:divBdr>
        <w:top w:val="none" w:sz="0" w:space="0" w:color="auto"/>
        <w:left w:val="none" w:sz="0" w:space="0" w:color="auto"/>
        <w:bottom w:val="none" w:sz="0" w:space="0" w:color="auto"/>
        <w:right w:val="none" w:sz="0" w:space="0" w:color="auto"/>
      </w:divBdr>
      <w:divsChild>
        <w:div w:id="2127574103">
          <w:marLeft w:val="0"/>
          <w:marRight w:val="0"/>
          <w:marTop w:val="0"/>
          <w:marBottom w:val="0"/>
          <w:divBdr>
            <w:top w:val="none" w:sz="0" w:space="0" w:color="auto"/>
            <w:left w:val="none" w:sz="0" w:space="0" w:color="auto"/>
            <w:bottom w:val="single" w:sz="6" w:space="0" w:color="808080"/>
            <w:right w:val="none" w:sz="0" w:space="0" w:color="auto"/>
          </w:divBdr>
        </w:div>
        <w:div w:id="318507815">
          <w:marLeft w:val="0"/>
          <w:marRight w:val="0"/>
          <w:marTop w:val="0"/>
          <w:marBottom w:val="0"/>
          <w:divBdr>
            <w:top w:val="none" w:sz="0" w:space="0" w:color="auto"/>
            <w:left w:val="none" w:sz="0" w:space="0" w:color="auto"/>
            <w:bottom w:val="single" w:sz="6" w:space="0" w:color="808080"/>
            <w:right w:val="none" w:sz="0" w:space="0" w:color="auto"/>
          </w:divBdr>
        </w:div>
        <w:div w:id="1772436462">
          <w:marLeft w:val="0"/>
          <w:marRight w:val="0"/>
          <w:marTop w:val="0"/>
          <w:marBottom w:val="0"/>
          <w:divBdr>
            <w:top w:val="none" w:sz="0" w:space="0" w:color="auto"/>
            <w:left w:val="none" w:sz="0" w:space="0" w:color="auto"/>
            <w:bottom w:val="single" w:sz="6" w:space="0" w:color="808080"/>
            <w:right w:val="none" w:sz="0" w:space="0" w:color="auto"/>
          </w:divBdr>
        </w:div>
        <w:div w:id="1013533870">
          <w:marLeft w:val="0"/>
          <w:marRight w:val="0"/>
          <w:marTop w:val="0"/>
          <w:marBottom w:val="0"/>
          <w:divBdr>
            <w:top w:val="none" w:sz="0" w:space="0" w:color="auto"/>
            <w:left w:val="none" w:sz="0" w:space="0" w:color="auto"/>
            <w:bottom w:val="single" w:sz="6" w:space="0" w:color="808080"/>
            <w:right w:val="none" w:sz="0" w:space="0" w:color="auto"/>
          </w:divBdr>
        </w:div>
      </w:divsChild>
    </w:div>
    <w:div w:id="1589845551">
      <w:bodyDiv w:val="1"/>
      <w:marLeft w:val="0"/>
      <w:marRight w:val="0"/>
      <w:marTop w:val="0"/>
      <w:marBottom w:val="0"/>
      <w:divBdr>
        <w:top w:val="none" w:sz="0" w:space="0" w:color="auto"/>
        <w:left w:val="none" w:sz="0" w:space="0" w:color="auto"/>
        <w:bottom w:val="none" w:sz="0" w:space="0" w:color="auto"/>
        <w:right w:val="none" w:sz="0" w:space="0" w:color="auto"/>
      </w:divBdr>
    </w:div>
    <w:div w:id="1608000622">
      <w:bodyDiv w:val="1"/>
      <w:marLeft w:val="0"/>
      <w:marRight w:val="0"/>
      <w:marTop w:val="0"/>
      <w:marBottom w:val="0"/>
      <w:divBdr>
        <w:top w:val="none" w:sz="0" w:space="0" w:color="auto"/>
        <w:left w:val="none" w:sz="0" w:space="0" w:color="auto"/>
        <w:bottom w:val="none" w:sz="0" w:space="0" w:color="auto"/>
        <w:right w:val="none" w:sz="0" w:space="0" w:color="auto"/>
      </w:divBdr>
    </w:div>
    <w:div w:id="1667854389">
      <w:bodyDiv w:val="1"/>
      <w:marLeft w:val="0"/>
      <w:marRight w:val="0"/>
      <w:marTop w:val="0"/>
      <w:marBottom w:val="0"/>
      <w:divBdr>
        <w:top w:val="none" w:sz="0" w:space="0" w:color="auto"/>
        <w:left w:val="none" w:sz="0" w:space="0" w:color="auto"/>
        <w:bottom w:val="none" w:sz="0" w:space="0" w:color="auto"/>
        <w:right w:val="none" w:sz="0" w:space="0" w:color="auto"/>
      </w:divBdr>
    </w:div>
    <w:div w:id="1693652277">
      <w:bodyDiv w:val="1"/>
      <w:marLeft w:val="0"/>
      <w:marRight w:val="0"/>
      <w:marTop w:val="0"/>
      <w:marBottom w:val="0"/>
      <w:divBdr>
        <w:top w:val="none" w:sz="0" w:space="0" w:color="auto"/>
        <w:left w:val="none" w:sz="0" w:space="0" w:color="auto"/>
        <w:bottom w:val="none" w:sz="0" w:space="0" w:color="auto"/>
        <w:right w:val="none" w:sz="0" w:space="0" w:color="auto"/>
      </w:divBdr>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789469662">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64076852">
      <w:bodyDiv w:val="1"/>
      <w:marLeft w:val="0"/>
      <w:marRight w:val="0"/>
      <w:marTop w:val="0"/>
      <w:marBottom w:val="0"/>
      <w:divBdr>
        <w:top w:val="none" w:sz="0" w:space="0" w:color="auto"/>
        <w:left w:val="none" w:sz="0" w:space="0" w:color="auto"/>
        <w:bottom w:val="none" w:sz="0" w:space="0" w:color="auto"/>
        <w:right w:val="none" w:sz="0" w:space="0" w:color="auto"/>
      </w:divBdr>
    </w:div>
    <w:div w:id="1975673443">
      <w:bodyDiv w:val="1"/>
      <w:marLeft w:val="0"/>
      <w:marRight w:val="0"/>
      <w:marTop w:val="0"/>
      <w:marBottom w:val="0"/>
      <w:divBdr>
        <w:top w:val="none" w:sz="0" w:space="0" w:color="auto"/>
        <w:left w:val="none" w:sz="0" w:space="0" w:color="auto"/>
        <w:bottom w:val="none" w:sz="0" w:space="0" w:color="auto"/>
        <w:right w:val="none" w:sz="0" w:space="0" w:color="auto"/>
      </w:divBdr>
      <w:divsChild>
        <w:div w:id="868447697">
          <w:marLeft w:val="0"/>
          <w:marRight w:val="0"/>
          <w:marTop w:val="0"/>
          <w:marBottom w:val="0"/>
          <w:divBdr>
            <w:top w:val="none" w:sz="0" w:space="0" w:color="auto"/>
            <w:left w:val="none" w:sz="0" w:space="0" w:color="auto"/>
            <w:bottom w:val="none" w:sz="0" w:space="0" w:color="auto"/>
            <w:right w:val="none" w:sz="0" w:space="0" w:color="auto"/>
          </w:divBdr>
          <w:divsChild>
            <w:div w:id="1741977784">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35030782">
      <w:bodyDiv w:val="1"/>
      <w:marLeft w:val="0"/>
      <w:marRight w:val="0"/>
      <w:marTop w:val="0"/>
      <w:marBottom w:val="0"/>
      <w:divBdr>
        <w:top w:val="none" w:sz="0" w:space="0" w:color="auto"/>
        <w:left w:val="none" w:sz="0" w:space="0" w:color="auto"/>
        <w:bottom w:val="none" w:sz="0" w:space="0" w:color="auto"/>
        <w:right w:val="none" w:sz="0" w:space="0" w:color="auto"/>
      </w:divBdr>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44281740">
      <w:bodyDiv w:val="1"/>
      <w:marLeft w:val="0"/>
      <w:marRight w:val="0"/>
      <w:marTop w:val="0"/>
      <w:marBottom w:val="0"/>
      <w:divBdr>
        <w:top w:val="none" w:sz="0" w:space="0" w:color="auto"/>
        <w:left w:val="none" w:sz="0" w:space="0" w:color="auto"/>
        <w:bottom w:val="none" w:sz="0" w:space="0" w:color="auto"/>
        <w:right w:val="none" w:sz="0" w:space="0" w:color="auto"/>
      </w:divBdr>
      <w:divsChild>
        <w:div w:id="1704936989">
          <w:marLeft w:val="0"/>
          <w:marRight w:val="0"/>
          <w:marTop w:val="0"/>
          <w:marBottom w:val="0"/>
          <w:divBdr>
            <w:top w:val="none" w:sz="0" w:space="0" w:color="auto"/>
            <w:left w:val="none" w:sz="0" w:space="0" w:color="auto"/>
            <w:bottom w:val="single" w:sz="6" w:space="0" w:color="808080"/>
            <w:right w:val="none" w:sz="0" w:space="0" w:color="auto"/>
          </w:divBdr>
        </w:div>
        <w:div w:id="1506507676">
          <w:marLeft w:val="0"/>
          <w:marRight w:val="0"/>
          <w:marTop w:val="0"/>
          <w:marBottom w:val="0"/>
          <w:divBdr>
            <w:top w:val="none" w:sz="0" w:space="0" w:color="auto"/>
            <w:left w:val="none" w:sz="0" w:space="0" w:color="auto"/>
            <w:bottom w:val="single" w:sz="6" w:space="0" w:color="808080"/>
            <w:right w:val="none" w:sz="0" w:space="0" w:color="auto"/>
          </w:divBdr>
        </w:div>
        <w:div w:id="953361257">
          <w:marLeft w:val="0"/>
          <w:marRight w:val="0"/>
          <w:marTop w:val="0"/>
          <w:marBottom w:val="0"/>
          <w:divBdr>
            <w:top w:val="none" w:sz="0" w:space="0" w:color="auto"/>
            <w:left w:val="none" w:sz="0" w:space="0" w:color="auto"/>
            <w:bottom w:val="single" w:sz="6" w:space="0" w:color="808080"/>
            <w:right w:val="none" w:sz="0" w:space="0" w:color="auto"/>
          </w:divBdr>
        </w:div>
      </w:divsChild>
    </w:div>
    <w:div w:id="2056655258">
      <w:bodyDiv w:val="1"/>
      <w:marLeft w:val="0"/>
      <w:marRight w:val="0"/>
      <w:marTop w:val="0"/>
      <w:marBottom w:val="0"/>
      <w:divBdr>
        <w:top w:val="none" w:sz="0" w:space="0" w:color="auto"/>
        <w:left w:val="none" w:sz="0" w:space="0" w:color="auto"/>
        <w:bottom w:val="none" w:sz="0" w:space="0" w:color="auto"/>
        <w:right w:val="none" w:sz="0" w:space="0" w:color="auto"/>
      </w:divBdr>
      <w:divsChild>
        <w:div w:id="141893227">
          <w:marLeft w:val="0"/>
          <w:marRight w:val="0"/>
          <w:marTop w:val="0"/>
          <w:marBottom w:val="0"/>
          <w:divBdr>
            <w:top w:val="none" w:sz="0" w:space="0" w:color="auto"/>
            <w:left w:val="none" w:sz="0" w:space="0" w:color="auto"/>
            <w:bottom w:val="single" w:sz="6" w:space="0" w:color="808080"/>
            <w:right w:val="none" w:sz="0" w:space="0" w:color="auto"/>
          </w:divBdr>
        </w:div>
      </w:divsChild>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2085712346">
      <w:bodyDiv w:val="1"/>
      <w:marLeft w:val="0"/>
      <w:marRight w:val="0"/>
      <w:marTop w:val="0"/>
      <w:marBottom w:val="0"/>
      <w:divBdr>
        <w:top w:val="none" w:sz="0" w:space="0" w:color="auto"/>
        <w:left w:val="none" w:sz="0" w:space="0" w:color="auto"/>
        <w:bottom w:val="none" w:sz="0" w:space="0" w:color="auto"/>
        <w:right w:val="none" w:sz="0" w:space="0" w:color="auto"/>
      </w:divBdr>
    </w:div>
    <w:div w:id="214179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1944</Words>
  <Characters>11083</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2016-10-24T10:27:00Z</dcterms:created>
  <dcterms:modified xsi:type="dcterms:W3CDTF">2016-10-25T18:16:00Z</dcterms:modified>
</cp:coreProperties>
</file>